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64" w:rsidRPr="00707526" w:rsidRDefault="00190564" w:rsidP="00190564">
      <w:pPr>
        <w:spacing w:line="360" w:lineRule="auto"/>
        <w:jc w:val="center"/>
        <w:rPr>
          <w:rFonts w:eastAsia="TimesNewRoman"/>
          <w:b/>
          <w:sz w:val="28"/>
          <w:szCs w:val="28"/>
        </w:rPr>
      </w:pPr>
      <w:r w:rsidRPr="00707526">
        <w:rPr>
          <w:rFonts w:eastAsia="TimesNewRoman"/>
          <w:b/>
          <w:sz w:val="28"/>
          <w:szCs w:val="28"/>
        </w:rPr>
        <w:t xml:space="preserve">Zapytanie o cenę </w:t>
      </w:r>
      <w:r w:rsidRPr="0015167A">
        <w:rPr>
          <w:rFonts w:eastAsia="TimesNewRoman"/>
          <w:b/>
          <w:sz w:val="28"/>
          <w:szCs w:val="28"/>
        </w:rPr>
        <w:t xml:space="preserve">w celu </w:t>
      </w:r>
      <w:r w:rsidRPr="00707526">
        <w:rPr>
          <w:rFonts w:eastAsia="TimesNewRoman"/>
          <w:b/>
          <w:sz w:val="28"/>
          <w:szCs w:val="28"/>
        </w:rPr>
        <w:t>szacowani</w:t>
      </w:r>
      <w:r>
        <w:rPr>
          <w:rFonts w:eastAsia="TimesNewRoman"/>
          <w:b/>
          <w:sz w:val="28"/>
          <w:szCs w:val="28"/>
        </w:rPr>
        <w:t>a</w:t>
      </w:r>
      <w:r w:rsidRPr="00707526">
        <w:rPr>
          <w:rFonts w:eastAsia="TimesNewRoman"/>
          <w:b/>
          <w:sz w:val="28"/>
          <w:szCs w:val="28"/>
        </w:rPr>
        <w:t xml:space="preserve"> wartości</w:t>
      </w:r>
      <w:r w:rsidRPr="0015167A">
        <w:rPr>
          <w:rFonts w:eastAsia="TimesNewRoman"/>
          <w:b/>
          <w:sz w:val="28"/>
          <w:szCs w:val="28"/>
        </w:rPr>
        <w:t xml:space="preserve"> </w:t>
      </w:r>
    </w:p>
    <w:p w:rsidR="00190564" w:rsidRPr="00707526" w:rsidRDefault="00190564" w:rsidP="00190564">
      <w:pPr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190564" w:rsidRPr="00707526" w:rsidRDefault="00190564" w:rsidP="00190564">
      <w:pPr>
        <w:spacing w:line="360" w:lineRule="auto"/>
        <w:jc w:val="center"/>
        <w:rPr>
          <w:rFonts w:eastAsia="TimesNewRoman"/>
          <w:sz w:val="22"/>
          <w:szCs w:val="22"/>
        </w:rPr>
      </w:pPr>
      <w:r w:rsidRPr="00707526">
        <w:rPr>
          <w:rFonts w:eastAsia="Calibri"/>
          <w:bCs/>
          <w:sz w:val="22"/>
          <w:szCs w:val="22"/>
          <w:lang w:eastAsia="en-US"/>
        </w:rPr>
        <w:t>Muzeum Górnictwa Węglowego w Zabrzu</w:t>
      </w:r>
      <w:r w:rsidRPr="00707526">
        <w:rPr>
          <w:rFonts w:eastAsia="Calibri"/>
          <w:sz w:val="22"/>
          <w:szCs w:val="22"/>
          <w:lang w:eastAsia="en-US"/>
        </w:rPr>
        <w:t xml:space="preserve"> </w:t>
      </w:r>
      <w:r w:rsidRPr="00707526">
        <w:rPr>
          <w:rFonts w:eastAsia="TimesNewRoman"/>
          <w:sz w:val="22"/>
          <w:szCs w:val="22"/>
        </w:rPr>
        <w:t>zaprasza do złożenia oferty cenowej na realizację zamówienia pn.:</w:t>
      </w:r>
    </w:p>
    <w:p w:rsidR="00190564" w:rsidRPr="0015167A" w:rsidRDefault="00190564" w:rsidP="00190564">
      <w:pPr>
        <w:pStyle w:val="Tekstpodstawowy2"/>
        <w:jc w:val="both"/>
        <w:rPr>
          <w:b w:val="0"/>
          <w:sz w:val="22"/>
          <w:szCs w:val="22"/>
        </w:rPr>
      </w:pPr>
      <w:r w:rsidRPr="0015167A">
        <w:rPr>
          <w:b w:val="0"/>
          <w:color w:val="000000"/>
          <w:sz w:val="22"/>
          <w:szCs w:val="22"/>
        </w:rPr>
        <w:t>Dostawa liny szybowej dla Muzeum Górnictwa Węglowego w Z</w:t>
      </w:r>
      <w:r>
        <w:rPr>
          <w:b w:val="0"/>
          <w:color w:val="000000"/>
          <w:sz w:val="22"/>
          <w:szCs w:val="22"/>
        </w:rPr>
        <w:t>a</w:t>
      </w:r>
      <w:r w:rsidRPr="0015167A">
        <w:rPr>
          <w:b w:val="0"/>
          <w:color w:val="000000"/>
          <w:sz w:val="22"/>
          <w:szCs w:val="22"/>
        </w:rPr>
        <w:t xml:space="preserve">brzu </w:t>
      </w:r>
    </w:p>
    <w:p w:rsidR="00190564" w:rsidRPr="00707526" w:rsidRDefault="00190564" w:rsidP="00190564">
      <w:pPr>
        <w:spacing w:line="360" w:lineRule="auto"/>
        <w:jc w:val="both"/>
        <w:rPr>
          <w:rFonts w:eastAsia="TimesNewRoman"/>
          <w:sz w:val="22"/>
          <w:szCs w:val="22"/>
        </w:rPr>
      </w:pPr>
    </w:p>
    <w:p w:rsidR="00190564" w:rsidRPr="00371718" w:rsidRDefault="00190564" w:rsidP="00190564">
      <w:pPr>
        <w:spacing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707526">
        <w:rPr>
          <w:rFonts w:eastAsia="Calibri"/>
          <w:sz w:val="22"/>
          <w:szCs w:val="22"/>
          <w:lang w:eastAsia="en-US"/>
        </w:rPr>
        <w:t>Powyższe postępowanie prowadzone jest na podstawie ustawy – prawo zamówień publicznych.</w:t>
      </w:r>
      <w:r w:rsidRPr="00707526">
        <w:rPr>
          <w:rFonts w:eastAsia="Calibri"/>
          <w:sz w:val="22"/>
          <w:szCs w:val="22"/>
          <w:lang w:eastAsia="en-US"/>
        </w:rPr>
        <w:br/>
      </w:r>
      <w:r w:rsidRPr="00371718">
        <w:rPr>
          <w:rFonts w:eastAsia="Calibri"/>
          <w:b/>
          <w:sz w:val="22"/>
          <w:szCs w:val="22"/>
          <w:lang w:eastAsia="en-US"/>
        </w:rPr>
        <w:t>Niniejsze rozeznanie rynku ma na celu ustalenie wartości szacunkowej opisanego poniżej zamówienia.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371718">
        <w:rPr>
          <w:rFonts w:eastAsia="Calibri"/>
          <w:b/>
          <w:sz w:val="22"/>
          <w:szCs w:val="22"/>
          <w:lang w:eastAsia="en-US"/>
        </w:rPr>
        <w:t xml:space="preserve">Wykonawca zamówienia zostanie wyłoniony na drodze przetargu zgodnie z PZP. </w:t>
      </w:r>
    </w:p>
    <w:p w:rsidR="00190564" w:rsidRDefault="00190564" w:rsidP="0019056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90564" w:rsidRDefault="00190564" w:rsidP="0019056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E85AEF">
        <w:rPr>
          <w:rFonts w:eastAsia="Calibri"/>
          <w:b/>
          <w:sz w:val="22"/>
          <w:szCs w:val="22"/>
          <w:lang w:eastAsia="en-US"/>
        </w:rPr>
        <w:t xml:space="preserve">Prosimy o podanie ceny za </w:t>
      </w:r>
      <w:r>
        <w:rPr>
          <w:rFonts w:eastAsia="Calibri"/>
          <w:b/>
          <w:sz w:val="22"/>
          <w:szCs w:val="22"/>
          <w:lang w:eastAsia="en-US"/>
        </w:rPr>
        <w:t xml:space="preserve">każde zadanie oddzielnie, a dla zadania I za </w:t>
      </w:r>
      <w:r w:rsidRPr="00E85AEF">
        <w:rPr>
          <w:rFonts w:eastAsia="Calibri"/>
          <w:b/>
          <w:sz w:val="22"/>
          <w:szCs w:val="22"/>
          <w:lang w:eastAsia="en-US"/>
        </w:rPr>
        <w:t>całość przedmiotu zamówienia oraz cenę jednostkową 1mb liny nośnej</w:t>
      </w:r>
      <w:r>
        <w:rPr>
          <w:rFonts w:eastAsia="Calibri"/>
          <w:b/>
          <w:sz w:val="22"/>
          <w:szCs w:val="22"/>
          <w:lang w:eastAsia="en-US"/>
        </w:rPr>
        <w:t xml:space="preserve"> do dnia 21.01.2022r. na adres:</w:t>
      </w:r>
    </w:p>
    <w:p w:rsidR="00190564" w:rsidRDefault="00190564" w:rsidP="001905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Listownie - </w:t>
      </w:r>
      <w:r w:rsidRPr="00371718">
        <w:rPr>
          <w:sz w:val="22"/>
          <w:szCs w:val="22"/>
        </w:rPr>
        <w:t xml:space="preserve">Muzeum Górnictwa Węglowego w Zabrzu, ul. </w:t>
      </w:r>
      <w:proofErr w:type="spellStart"/>
      <w:r w:rsidRPr="00371718">
        <w:rPr>
          <w:sz w:val="22"/>
          <w:szCs w:val="22"/>
        </w:rPr>
        <w:t>Georgiusa</w:t>
      </w:r>
      <w:proofErr w:type="spellEnd"/>
      <w:r w:rsidRPr="00371718">
        <w:rPr>
          <w:sz w:val="22"/>
          <w:szCs w:val="22"/>
        </w:rPr>
        <w:t xml:space="preserve"> </w:t>
      </w:r>
      <w:proofErr w:type="spellStart"/>
      <w:r w:rsidRPr="00371718">
        <w:rPr>
          <w:sz w:val="22"/>
          <w:szCs w:val="22"/>
        </w:rPr>
        <w:t>Agricoli</w:t>
      </w:r>
      <w:proofErr w:type="spellEnd"/>
      <w:r w:rsidRPr="00371718">
        <w:rPr>
          <w:sz w:val="22"/>
          <w:szCs w:val="22"/>
        </w:rPr>
        <w:t xml:space="preserve"> 2, 41-800 Zabrze</w:t>
      </w:r>
    </w:p>
    <w:p w:rsidR="00190564" w:rsidRPr="00371718" w:rsidRDefault="00190564" w:rsidP="00190564">
      <w:pPr>
        <w:spacing w:line="360" w:lineRule="auto"/>
        <w:jc w:val="both"/>
        <w:rPr>
          <w:rFonts w:eastAsia="TimesNewRoman"/>
          <w:color w:val="FF0000"/>
          <w:sz w:val="22"/>
          <w:szCs w:val="22"/>
        </w:rPr>
      </w:pPr>
      <w:r w:rsidRPr="00371718">
        <w:rPr>
          <w:rFonts w:eastAsia="TimesNewRoman"/>
          <w:sz w:val="22"/>
          <w:szCs w:val="22"/>
        </w:rPr>
        <w:t xml:space="preserve">e-mailem na adres: </w:t>
      </w:r>
      <w:hyperlink r:id="rId7" w:history="1">
        <w:r w:rsidRPr="00371718">
          <w:rPr>
            <w:rStyle w:val="Hipercze"/>
            <w:sz w:val="22"/>
            <w:szCs w:val="22"/>
          </w:rPr>
          <w:t>oferty@muzeumgornictwa.pl</w:t>
        </w:r>
      </w:hyperlink>
    </w:p>
    <w:p w:rsidR="00190564" w:rsidRDefault="00190564" w:rsidP="00190564">
      <w:pPr>
        <w:spacing w:line="276" w:lineRule="auto"/>
        <w:rPr>
          <w:i/>
          <w:sz w:val="24"/>
          <w:szCs w:val="24"/>
          <w:u w:val="single"/>
        </w:rPr>
      </w:pPr>
    </w:p>
    <w:p w:rsidR="00190564" w:rsidRDefault="00190564" w:rsidP="00190564">
      <w:pPr>
        <w:spacing w:line="276" w:lineRule="auto"/>
        <w:rPr>
          <w:i/>
          <w:sz w:val="24"/>
          <w:szCs w:val="24"/>
          <w:u w:val="single"/>
        </w:rPr>
      </w:pPr>
      <w:r w:rsidRPr="00E85AEF">
        <w:rPr>
          <w:i/>
          <w:sz w:val="24"/>
          <w:szCs w:val="24"/>
          <w:u w:val="single"/>
        </w:rPr>
        <w:t>Przedmiot zamówienia</w:t>
      </w:r>
    </w:p>
    <w:p w:rsidR="00190564" w:rsidRPr="00E85AEF" w:rsidRDefault="00190564" w:rsidP="00190564">
      <w:pPr>
        <w:jc w:val="both"/>
        <w:rPr>
          <w:i/>
          <w:sz w:val="24"/>
          <w:szCs w:val="24"/>
          <w:u w:val="single"/>
        </w:rPr>
      </w:pPr>
    </w:p>
    <w:p w:rsidR="00190564" w:rsidRPr="001A066B" w:rsidRDefault="00190564" w:rsidP="00190564">
      <w:pPr>
        <w:pStyle w:val="Tekstpodstawowy2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A066B">
        <w:rPr>
          <w:b w:val="0"/>
          <w:sz w:val="22"/>
          <w:szCs w:val="22"/>
        </w:rPr>
        <w:t>Przedmiotem zamówienia jest:</w:t>
      </w:r>
      <w:r>
        <w:rPr>
          <w:b w:val="0"/>
          <w:sz w:val="22"/>
          <w:szCs w:val="22"/>
        </w:rPr>
        <w:t xml:space="preserve"> </w:t>
      </w:r>
      <w:bookmarkStart w:id="0" w:name="_Hlk93395503"/>
      <w:r w:rsidRPr="00263308">
        <w:rPr>
          <w:color w:val="000000"/>
          <w:sz w:val="22"/>
          <w:szCs w:val="22"/>
        </w:rPr>
        <w:t>Dostawa lin</w:t>
      </w:r>
      <w:r>
        <w:rPr>
          <w:color w:val="000000"/>
          <w:sz w:val="22"/>
          <w:szCs w:val="22"/>
        </w:rPr>
        <w:t>y</w:t>
      </w:r>
      <w:r w:rsidRPr="00263308">
        <w:rPr>
          <w:color w:val="000000"/>
          <w:sz w:val="22"/>
          <w:szCs w:val="22"/>
        </w:rPr>
        <w:t xml:space="preserve"> </w:t>
      </w:r>
      <w:r w:rsidR="00D67788">
        <w:rPr>
          <w:color w:val="000000"/>
          <w:sz w:val="22"/>
          <w:szCs w:val="22"/>
        </w:rPr>
        <w:t xml:space="preserve">nośnej i </w:t>
      </w:r>
      <w:proofErr w:type="spellStart"/>
      <w:r w:rsidR="00D67788">
        <w:rPr>
          <w:color w:val="000000"/>
          <w:sz w:val="22"/>
          <w:szCs w:val="22"/>
        </w:rPr>
        <w:t>zawieszeń</w:t>
      </w:r>
      <w:proofErr w:type="spellEnd"/>
      <w:r w:rsidR="00D67788">
        <w:rPr>
          <w:color w:val="000000"/>
          <w:sz w:val="22"/>
          <w:szCs w:val="22"/>
        </w:rPr>
        <w:t xml:space="preserve"> naczyń </w:t>
      </w:r>
      <w:r w:rsidRPr="00263308">
        <w:rPr>
          <w:color w:val="000000"/>
          <w:sz w:val="22"/>
          <w:szCs w:val="22"/>
        </w:rPr>
        <w:t xml:space="preserve">dla </w:t>
      </w:r>
      <w:r>
        <w:rPr>
          <w:color w:val="000000"/>
          <w:sz w:val="22"/>
          <w:szCs w:val="22"/>
        </w:rPr>
        <w:t>Muzeum Górnictwa Węglowego w Zabrzu</w:t>
      </w:r>
      <w:r w:rsidRPr="002633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bookmarkEnd w:id="0"/>
    <w:p w:rsidR="0083279B" w:rsidRDefault="00190564" w:rsidP="0083279B">
      <w:pPr>
        <w:numPr>
          <w:ilvl w:val="0"/>
          <w:numId w:val="1"/>
        </w:numPr>
        <w:ind w:left="426" w:hanging="426"/>
        <w:jc w:val="both"/>
        <w:rPr>
          <w:color w:val="000000"/>
          <w:sz w:val="22"/>
          <w:szCs w:val="22"/>
        </w:rPr>
      </w:pPr>
      <w:r w:rsidRPr="00263308">
        <w:rPr>
          <w:color w:val="000000"/>
          <w:sz w:val="22"/>
          <w:szCs w:val="22"/>
        </w:rPr>
        <w:t>Kod</w:t>
      </w:r>
      <w:r w:rsidR="0083279B">
        <w:rPr>
          <w:color w:val="000000"/>
          <w:sz w:val="22"/>
          <w:szCs w:val="22"/>
        </w:rPr>
        <w:t>y</w:t>
      </w:r>
      <w:r w:rsidRPr="00263308">
        <w:rPr>
          <w:color w:val="000000"/>
          <w:sz w:val="22"/>
          <w:szCs w:val="22"/>
        </w:rPr>
        <w:t xml:space="preserve"> CPV: 44311000-3</w:t>
      </w:r>
      <w:r w:rsidR="0083279B">
        <w:rPr>
          <w:color w:val="000000"/>
          <w:sz w:val="22"/>
          <w:szCs w:val="22"/>
        </w:rPr>
        <w:t xml:space="preserve">, </w:t>
      </w:r>
    </w:p>
    <w:p w:rsidR="0083279B" w:rsidRDefault="0083279B" w:rsidP="0083279B">
      <w:pPr>
        <w:ind w:left="708"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43612100-7 - </w:t>
      </w:r>
      <w:proofErr w:type="spellStart"/>
      <w:r>
        <w:rPr>
          <w:i/>
          <w:iCs/>
          <w:sz w:val="22"/>
          <w:szCs w:val="22"/>
        </w:rPr>
        <w:t>Zawiesia</w:t>
      </w:r>
      <w:proofErr w:type="spellEnd"/>
      <w:r>
        <w:rPr>
          <w:i/>
          <w:iCs/>
          <w:sz w:val="22"/>
          <w:szCs w:val="22"/>
        </w:rPr>
        <w:t xml:space="preserve"> szybowe </w:t>
      </w:r>
      <w:r w:rsidRPr="00263308">
        <w:rPr>
          <w:color w:val="000000"/>
          <w:sz w:val="22"/>
          <w:szCs w:val="22"/>
        </w:rPr>
        <w:t>.</w:t>
      </w:r>
    </w:p>
    <w:p w:rsidR="00190564" w:rsidRDefault="00190564" w:rsidP="0083279B">
      <w:pPr>
        <w:jc w:val="both"/>
        <w:rPr>
          <w:color w:val="000000"/>
          <w:sz w:val="22"/>
          <w:szCs w:val="22"/>
        </w:rPr>
      </w:pPr>
    </w:p>
    <w:p w:rsidR="00190564" w:rsidRPr="00263308" w:rsidRDefault="00190564" w:rsidP="00190564">
      <w:pPr>
        <w:jc w:val="both"/>
        <w:rPr>
          <w:color w:val="000000"/>
          <w:sz w:val="22"/>
          <w:szCs w:val="22"/>
        </w:rPr>
      </w:pPr>
    </w:p>
    <w:p w:rsidR="00190564" w:rsidRPr="00E85AEF" w:rsidRDefault="00190564" w:rsidP="00190564">
      <w:pPr>
        <w:jc w:val="both"/>
        <w:rPr>
          <w:i/>
          <w:sz w:val="24"/>
          <w:szCs w:val="24"/>
          <w:u w:val="single"/>
        </w:rPr>
      </w:pPr>
      <w:r w:rsidRPr="00E85AEF">
        <w:rPr>
          <w:i/>
          <w:sz w:val="24"/>
          <w:szCs w:val="24"/>
          <w:u w:val="single"/>
        </w:rPr>
        <w:t>Termin realizacji zamówienia i dostawy oraz wymagany okres gwarancji</w:t>
      </w:r>
    </w:p>
    <w:p w:rsidR="00190564" w:rsidRDefault="00190564" w:rsidP="00190564">
      <w:pPr>
        <w:ind w:left="284"/>
        <w:jc w:val="both"/>
        <w:rPr>
          <w:sz w:val="22"/>
          <w:szCs w:val="22"/>
        </w:rPr>
      </w:pPr>
    </w:p>
    <w:p w:rsidR="00190564" w:rsidRPr="00F50AC9" w:rsidRDefault="00190564" w:rsidP="00190564">
      <w:pPr>
        <w:ind w:left="284"/>
        <w:jc w:val="both"/>
        <w:rPr>
          <w:sz w:val="22"/>
          <w:szCs w:val="22"/>
        </w:rPr>
      </w:pPr>
      <w:r w:rsidRPr="00F50AC9">
        <w:rPr>
          <w:sz w:val="22"/>
          <w:szCs w:val="22"/>
        </w:rPr>
        <w:t xml:space="preserve">Wymagany termin realizacji dostawy: </w:t>
      </w:r>
      <w:r>
        <w:rPr>
          <w:b/>
          <w:sz w:val="22"/>
          <w:szCs w:val="22"/>
        </w:rPr>
        <w:t>listopad 2022r.</w:t>
      </w:r>
    </w:p>
    <w:p w:rsidR="00190564" w:rsidRPr="008D206A" w:rsidRDefault="00190564" w:rsidP="00190564">
      <w:pPr>
        <w:jc w:val="both"/>
        <w:rPr>
          <w:sz w:val="22"/>
          <w:szCs w:val="22"/>
        </w:rPr>
      </w:pPr>
    </w:p>
    <w:p w:rsidR="00190564" w:rsidRDefault="00190564" w:rsidP="00190564">
      <w:pPr>
        <w:rPr>
          <w:b/>
          <w:sz w:val="22"/>
          <w:szCs w:val="22"/>
        </w:rPr>
      </w:pPr>
    </w:p>
    <w:p w:rsidR="00190564" w:rsidRDefault="00190564" w:rsidP="00190564">
      <w:pPr>
        <w:rPr>
          <w:b/>
          <w:sz w:val="22"/>
          <w:szCs w:val="22"/>
        </w:rPr>
      </w:pPr>
    </w:p>
    <w:p w:rsidR="00190564" w:rsidRPr="00750E51" w:rsidRDefault="00190564" w:rsidP="001905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SZCZEGÓŁOWY </w:t>
      </w:r>
      <w:r w:rsidRPr="00750E51">
        <w:rPr>
          <w:b/>
          <w:sz w:val="22"/>
          <w:szCs w:val="22"/>
        </w:rPr>
        <w:t xml:space="preserve">OPIS PRZEDMIOTU ZAMÓWIENIA </w:t>
      </w:r>
    </w:p>
    <w:p w:rsidR="00190564" w:rsidRPr="00536B25" w:rsidRDefault="00190564" w:rsidP="00190564">
      <w:pPr>
        <w:rPr>
          <w:sz w:val="22"/>
          <w:szCs w:val="22"/>
        </w:rPr>
      </w:pPr>
    </w:p>
    <w:p w:rsidR="00190564" w:rsidRPr="00E85AEF" w:rsidRDefault="00190564" w:rsidP="0019056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F63D6">
        <w:rPr>
          <w:b/>
          <w:sz w:val="22"/>
          <w:szCs w:val="22"/>
        </w:rPr>
        <w:t xml:space="preserve">Opis przedmiotu zamówienia </w:t>
      </w:r>
    </w:p>
    <w:p w:rsidR="00190564" w:rsidRPr="00BF63D6" w:rsidRDefault="00190564" w:rsidP="00190564">
      <w:pPr>
        <w:jc w:val="both"/>
        <w:rPr>
          <w:sz w:val="22"/>
          <w:szCs w:val="22"/>
        </w:rPr>
      </w:pPr>
    </w:p>
    <w:p w:rsidR="00190564" w:rsidRPr="00371718" w:rsidRDefault="00190564" w:rsidP="00190564">
      <w:pPr>
        <w:jc w:val="both"/>
        <w:rPr>
          <w:b/>
          <w:color w:val="000000"/>
          <w:sz w:val="22"/>
          <w:szCs w:val="22"/>
        </w:rPr>
      </w:pPr>
      <w:r w:rsidRPr="00371718">
        <w:rPr>
          <w:b/>
          <w:color w:val="000000"/>
          <w:sz w:val="22"/>
          <w:szCs w:val="22"/>
        </w:rPr>
        <w:t>Zadanie I.</w:t>
      </w:r>
    </w:p>
    <w:p w:rsidR="00190564" w:rsidRDefault="00190564" w:rsidP="00190564">
      <w:pPr>
        <w:jc w:val="both"/>
        <w:rPr>
          <w:color w:val="000000"/>
          <w:sz w:val="22"/>
          <w:szCs w:val="22"/>
        </w:rPr>
      </w:pPr>
      <w:r w:rsidRPr="00AF122E">
        <w:rPr>
          <w:color w:val="000000"/>
          <w:sz w:val="22"/>
          <w:szCs w:val="22"/>
        </w:rPr>
        <w:t>Przedmiotem zamówienia objętym przetargiem jest dostawa lin</w:t>
      </w:r>
      <w:r>
        <w:rPr>
          <w:color w:val="000000"/>
          <w:sz w:val="22"/>
          <w:szCs w:val="22"/>
        </w:rPr>
        <w:t>y</w:t>
      </w:r>
      <w:r w:rsidRPr="00AF122E">
        <w:rPr>
          <w:color w:val="000000"/>
          <w:sz w:val="22"/>
          <w:szCs w:val="22"/>
        </w:rPr>
        <w:t xml:space="preserve"> szybow</w:t>
      </w:r>
      <w:r>
        <w:rPr>
          <w:color w:val="000000"/>
          <w:sz w:val="22"/>
          <w:szCs w:val="22"/>
        </w:rPr>
        <w:t>ej</w:t>
      </w:r>
      <w:r w:rsidRPr="00AF122E">
        <w:rPr>
          <w:color w:val="000000"/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>Muzeum Górnictwa Węglowego w Zabrzu.</w:t>
      </w:r>
      <w:r w:rsidRPr="00AF122E">
        <w:rPr>
          <w:color w:val="000000"/>
          <w:sz w:val="22"/>
          <w:szCs w:val="22"/>
        </w:rPr>
        <w:t xml:space="preserve"> </w:t>
      </w:r>
    </w:p>
    <w:p w:rsidR="00190564" w:rsidRDefault="00190564" w:rsidP="00190564">
      <w:pPr>
        <w:jc w:val="both"/>
        <w:rPr>
          <w:color w:val="000000"/>
          <w:sz w:val="22"/>
          <w:szCs w:val="22"/>
        </w:rPr>
      </w:pPr>
    </w:p>
    <w:p w:rsidR="00190564" w:rsidRPr="00D6083D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Parametry nowej liny nośnej</w:t>
      </w:r>
    </w:p>
    <w:p w:rsidR="00190564" w:rsidRDefault="00190564" w:rsidP="00190564">
      <w:pPr>
        <w:jc w:val="both"/>
        <w:rPr>
          <w:color w:val="000000"/>
          <w:sz w:val="22"/>
          <w:szCs w:val="22"/>
        </w:rPr>
      </w:pPr>
    </w:p>
    <w:p w:rsidR="00190564" w:rsidRPr="004E5C19" w:rsidRDefault="00190564" w:rsidP="00190564">
      <w:pPr>
        <w:ind w:left="1134" w:hanging="1134"/>
        <w:rPr>
          <w:sz w:val="22"/>
          <w:szCs w:val="22"/>
        </w:rPr>
      </w:pPr>
      <w:r w:rsidRPr="004E5C19">
        <w:rPr>
          <w:sz w:val="22"/>
          <w:szCs w:val="22"/>
        </w:rPr>
        <w:t xml:space="preserve">Rodzaj liny: okrągła, stalowa </w:t>
      </w:r>
    </w:p>
    <w:p w:rsidR="00190564" w:rsidRPr="004E5C19" w:rsidRDefault="00190564" w:rsidP="00190564">
      <w:pPr>
        <w:ind w:left="2410" w:hanging="2410"/>
        <w:rPr>
          <w:sz w:val="22"/>
          <w:szCs w:val="22"/>
        </w:rPr>
      </w:pPr>
      <w:r w:rsidRPr="004E5C19">
        <w:rPr>
          <w:sz w:val="22"/>
          <w:szCs w:val="22"/>
        </w:rPr>
        <w:t>Pożądany materiał rdzenia: rdzeń stalowy w osłonie polimeru, liny wypełnione polimerem w całym przekroju,</w:t>
      </w:r>
    </w:p>
    <w:p w:rsidR="00190564" w:rsidRPr="0073550D" w:rsidRDefault="00190564" w:rsidP="00190564">
      <w:pPr>
        <w:rPr>
          <w:sz w:val="22"/>
          <w:szCs w:val="22"/>
        </w:rPr>
      </w:pPr>
      <w:r w:rsidRPr="0073550D">
        <w:rPr>
          <w:sz w:val="22"/>
          <w:szCs w:val="22"/>
        </w:rPr>
        <w:t>Nominalna masa 1m liny:</w:t>
      </w:r>
      <w:r w:rsidRPr="0073550D">
        <w:rPr>
          <w:sz w:val="22"/>
          <w:szCs w:val="22"/>
        </w:rPr>
        <w:tab/>
      </w:r>
      <w:r w:rsidRPr="0073550D">
        <w:rPr>
          <w:sz w:val="22"/>
          <w:szCs w:val="22"/>
        </w:rPr>
        <w:tab/>
        <w:t xml:space="preserve"> 6,</w:t>
      </w:r>
      <w:r w:rsidRPr="008C777D">
        <w:rPr>
          <w:sz w:val="22"/>
          <w:szCs w:val="22"/>
        </w:rPr>
        <w:t>8</w:t>
      </w:r>
      <w:r>
        <w:rPr>
          <w:sz w:val="22"/>
          <w:szCs w:val="22"/>
        </w:rPr>
        <w:t xml:space="preserve"> kg  tolerancja zgodnie  z normami</w:t>
      </w:r>
    </w:p>
    <w:p w:rsidR="00190564" w:rsidRPr="004E5C19" w:rsidRDefault="00190564" w:rsidP="00190564">
      <w:pPr>
        <w:rPr>
          <w:sz w:val="22"/>
          <w:szCs w:val="22"/>
        </w:rPr>
      </w:pPr>
      <w:r>
        <w:rPr>
          <w:sz w:val="22"/>
          <w:szCs w:val="22"/>
        </w:rPr>
        <w:t>Średnica liny: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nie więcej niż </w:t>
      </w:r>
      <w:r w:rsidRPr="00514ECF">
        <w:rPr>
          <w:sz w:val="22"/>
          <w:szCs w:val="22"/>
        </w:rPr>
        <w:t>ø</w:t>
      </w:r>
      <w:r>
        <w:rPr>
          <w:sz w:val="22"/>
          <w:szCs w:val="22"/>
        </w:rPr>
        <w:t>44mm</w:t>
      </w:r>
    </w:p>
    <w:p w:rsidR="00190564" w:rsidRPr="004E5C19" w:rsidRDefault="00190564" w:rsidP="00190564">
      <w:pPr>
        <w:rPr>
          <w:sz w:val="22"/>
          <w:szCs w:val="22"/>
        </w:rPr>
      </w:pPr>
      <w:r w:rsidRPr="004E5C19">
        <w:rPr>
          <w:sz w:val="22"/>
          <w:szCs w:val="22"/>
        </w:rPr>
        <w:t>Minimalna siła zrywająca linę:</w:t>
      </w:r>
      <w:r w:rsidRPr="004E5C19">
        <w:rPr>
          <w:sz w:val="22"/>
          <w:szCs w:val="22"/>
        </w:rPr>
        <w:tab/>
      </w:r>
      <w:r w:rsidRPr="004E5C19">
        <w:rPr>
          <w:sz w:val="22"/>
          <w:szCs w:val="22"/>
        </w:rPr>
        <w:tab/>
        <w:t xml:space="preserve"> 900 </w:t>
      </w:r>
      <w:proofErr w:type="spellStart"/>
      <w:r w:rsidRPr="004E5C19">
        <w:rPr>
          <w:sz w:val="22"/>
          <w:szCs w:val="22"/>
        </w:rPr>
        <w:t>kN</w:t>
      </w:r>
      <w:proofErr w:type="spellEnd"/>
    </w:p>
    <w:p w:rsidR="00190564" w:rsidRPr="004E5C19" w:rsidRDefault="00190564" w:rsidP="00190564">
      <w:pPr>
        <w:rPr>
          <w:sz w:val="22"/>
          <w:szCs w:val="22"/>
        </w:rPr>
      </w:pPr>
      <w:r w:rsidRPr="004E5C19">
        <w:rPr>
          <w:sz w:val="22"/>
          <w:szCs w:val="22"/>
        </w:rPr>
        <w:t>Maksymalna siła zrywająca linę:</w:t>
      </w:r>
      <w:r w:rsidRPr="004E5C19">
        <w:rPr>
          <w:sz w:val="22"/>
          <w:szCs w:val="22"/>
        </w:rPr>
        <w:tab/>
        <w:t xml:space="preserve">1099 </w:t>
      </w:r>
      <w:proofErr w:type="spellStart"/>
      <w:r w:rsidRPr="004E5C19">
        <w:rPr>
          <w:sz w:val="22"/>
          <w:szCs w:val="22"/>
        </w:rPr>
        <w:t>kN</w:t>
      </w:r>
      <w:proofErr w:type="spellEnd"/>
    </w:p>
    <w:p w:rsidR="00190564" w:rsidRPr="004E5C19" w:rsidRDefault="00190564" w:rsidP="00190564">
      <w:pPr>
        <w:rPr>
          <w:sz w:val="22"/>
          <w:szCs w:val="22"/>
        </w:rPr>
      </w:pPr>
      <w:r w:rsidRPr="004E5C19">
        <w:rPr>
          <w:sz w:val="22"/>
          <w:szCs w:val="22"/>
        </w:rPr>
        <w:t xml:space="preserve">Ilość odcinków liny: </w:t>
      </w:r>
      <w:r w:rsidRPr="004E5C19">
        <w:rPr>
          <w:sz w:val="22"/>
          <w:szCs w:val="22"/>
        </w:rPr>
        <w:tab/>
      </w:r>
      <w:r w:rsidRPr="004E5C19">
        <w:rPr>
          <w:sz w:val="22"/>
          <w:szCs w:val="22"/>
        </w:rPr>
        <w:tab/>
      </w:r>
      <w:r w:rsidRPr="004E5C19">
        <w:rPr>
          <w:sz w:val="22"/>
          <w:szCs w:val="22"/>
        </w:rPr>
        <w:tab/>
        <w:t>2</w:t>
      </w:r>
      <w:r>
        <w:rPr>
          <w:sz w:val="22"/>
          <w:szCs w:val="22"/>
        </w:rPr>
        <w:t xml:space="preserve"> </w:t>
      </w:r>
    </w:p>
    <w:p w:rsidR="00190564" w:rsidRPr="004E5C19" w:rsidRDefault="00190564" w:rsidP="00190564">
      <w:pPr>
        <w:rPr>
          <w:sz w:val="22"/>
          <w:szCs w:val="22"/>
        </w:rPr>
      </w:pPr>
      <w:r w:rsidRPr="004E5C19">
        <w:rPr>
          <w:sz w:val="22"/>
          <w:szCs w:val="22"/>
        </w:rPr>
        <w:t>Długość 1 odcinka liny:</w:t>
      </w:r>
      <w:r w:rsidRPr="004E5C19">
        <w:rPr>
          <w:sz w:val="22"/>
          <w:szCs w:val="22"/>
        </w:rPr>
        <w:tab/>
      </w:r>
      <w:r w:rsidRPr="004E5C19">
        <w:rPr>
          <w:sz w:val="22"/>
          <w:szCs w:val="22"/>
        </w:rPr>
        <w:tab/>
      </w:r>
      <w:r w:rsidRPr="004E5C19">
        <w:rPr>
          <w:sz w:val="22"/>
          <w:szCs w:val="22"/>
        </w:rPr>
        <w:tab/>
        <w:t>520m</w:t>
      </w:r>
    </w:p>
    <w:p w:rsidR="00190564" w:rsidRDefault="00190564" w:rsidP="00190564">
      <w:pPr>
        <w:jc w:val="both"/>
        <w:rPr>
          <w:color w:val="000000"/>
          <w:sz w:val="22"/>
          <w:szCs w:val="22"/>
        </w:rPr>
      </w:pPr>
    </w:p>
    <w:p w:rsidR="00190564" w:rsidRDefault="00190564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812007" w:rsidRDefault="00812007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812007" w:rsidRDefault="00812007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812007" w:rsidRDefault="00812007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E43DE9" w:rsidRDefault="00E43DE9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E43DE9" w:rsidRDefault="00E43DE9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190564" w:rsidRDefault="00190564" w:rsidP="00190564">
      <w:pPr>
        <w:jc w:val="both"/>
        <w:rPr>
          <w:i/>
          <w:color w:val="000000"/>
          <w:sz w:val="22"/>
          <w:szCs w:val="22"/>
          <w:u w:val="single"/>
        </w:rPr>
      </w:pPr>
      <w:r w:rsidRPr="00264D1E">
        <w:rPr>
          <w:i/>
          <w:color w:val="000000"/>
          <w:sz w:val="22"/>
          <w:szCs w:val="22"/>
          <w:u w:val="single"/>
        </w:rPr>
        <w:t>Opis górniczego wyciągu szybowego.</w:t>
      </w:r>
    </w:p>
    <w:p w:rsidR="00190564" w:rsidRPr="00264D1E" w:rsidRDefault="00190564" w:rsidP="00190564">
      <w:pPr>
        <w:jc w:val="both"/>
        <w:rPr>
          <w:i/>
          <w:color w:val="000000"/>
          <w:sz w:val="22"/>
          <w:szCs w:val="22"/>
          <w:u w:val="single"/>
        </w:rPr>
      </w:pPr>
    </w:p>
    <w:p w:rsidR="00190564" w:rsidRPr="004E5C19" w:rsidRDefault="00190564" w:rsidP="00190564">
      <w:pPr>
        <w:ind w:left="1276" w:hanging="1276"/>
        <w:rPr>
          <w:sz w:val="22"/>
          <w:szCs w:val="22"/>
        </w:rPr>
      </w:pPr>
      <w:r w:rsidRPr="004E5C19">
        <w:rPr>
          <w:sz w:val="22"/>
          <w:szCs w:val="22"/>
        </w:rPr>
        <w:t xml:space="preserve">Rodzaj </w:t>
      </w:r>
      <w:proofErr w:type="spellStart"/>
      <w:r w:rsidRPr="004E5C19">
        <w:rPr>
          <w:sz w:val="22"/>
          <w:szCs w:val="22"/>
        </w:rPr>
        <w:t>gwsz</w:t>
      </w:r>
      <w:proofErr w:type="spellEnd"/>
      <w:r w:rsidRPr="004E5C19">
        <w:rPr>
          <w:sz w:val="22"/>
          <w:szCs w:val="22"/>
        </w:rPr>
        <w:t>:</w:t>
      </w:r>
      <w:r w:rsidRPr="004E5C19">
        <w:rPr>
          <w:sz w:val="22"/>
          <w:szCs w:val="22"/>
        </w:rPr>
        <w:tab/>
        <w:t xml:space="preserve">maszyna dwubębnowa, zrębowa z kołami linowymi na wieży szybu. Średnica kół linowych 5m. Na bębnach o średnicy 5,5m wykładzina drewniana, dębowa. Ilość klepek na jeden bęben 100 szt. Wymiary klepki  dłg.1400mm,średnia  szerokość 170mm. gr.80mm. </w:t>
      </w:r>
    </w:p>
    <w:p w:rsidR="00190564" w:rsidRDefault="00190564" w:rsidP="00190564">
      <w:pPr>
        <w:jc w:val="both"/>
        <w:rPr>
          <w:color w:val="000000"/>
          <w:sz w:val="22"/>
          <w:szCs w:val="22"/>
        </w:rPr>
      </w:pPr>
    </w:p>
    <w:p w:rsidR="00190564" w:rsidRPr="00371718" w:rsidRDefault="00190564" w:rsidP="00190564">
      <w:pPr>
        <w:jc w:val="both"/>
        <w:rPr>
          <w:strike/>
          <w:sz w:val="22"/>
          <w:szCs w:val="22"/>
        </w:rPr>
      </w:pPr>
      <w:r w:rsidRPr="00622BD9">
        <w:rPr>
          <w:color w:val="000000"/>
          <w:sz w:val="22"/>
          <w:szCs w:val="22"/>
        </w:rPr>
        <w:t>Szyb „Kolejowy” jest szybem wdechowym, suchym, z dwoma udostępnionymi poziomami 170m        i 320m. Wyposażony jest w górniczy wycią</w:t>
      </w:r>
      <w:r>
        <w:rPr>
          <w:color w:val="000000"/>
          <w:sz w:val="22"/>
          <w:szCs w:val="22"/>
        </w:rPr>
        <w:t>g</w:t>
      </w:r>
      <w:r w:rsidRPr="00622BD9">
        <w:rPr>
          <w:color w:val="000000"/>
          <w:sz w:val="22"/>
          <w:szCs w:val="22"/>
        </w:rPr>
        <w:t xml:space="preserve"> szybowy z dwoma klatkami trzypiętrowymi. Przeznaczenie wyciągu to jazda ludzi i transport materiałów. Zrębowa, elektryczna maszyna wyciągowa produkcji AEG, napędzana silnikiem prądu stałego, posiada dwa bębny nawojowe, przy czym jeden z bębnów ma możliwość przestawiania względem drugiego. K</w:t>
      </w:r>
      <w:r w:rsidRPr="00622BD9">
        <w:rPr>
          <w:sz w:val="22"/>
          <w:szCs w:val="22"/>
        </w:rPr>
        <w:t>oła linowe na wieży szybu. Średnica kół linowych 5m. Na bębnach o średnicy 5,5m wykładzina drewniana, dębowa. Ilość klepek na jeden bęben 100 szt. Wymiary klepki  dłg.1400</w:t>
      </w:r>
      <w:r>
        <w:rPr>
          <w:sz w:val="22"/>
          <w:szCs w:val="22"/>
        </w:rPr>
        <w:t xml:space="preserve"> </w:t>
      </w:r>
      <w:proofErr w:type="spellStart"/>
      <w:r w:rsidRPr="00622BD9">
        <w:rPr>
          <w:sz w:val="22"/>
          <w:szCs w:val="22"/>
        </w:rPr>
        <w:t>mm,średnia</w:t>
      </w:r>
      <w:proofErr w:type="spellEnd"/>
      <w:r w:rsidRPr="00622BD9">
        <w:rPr>
          <w:sz w:val="22"/>
          <w:szCs w:val="22"/>
        </w:rPr>
        <w:t xml:space="preserve">  szerokość 170</w:t>
      </w:r>
      <w:r>
        <w:rPr>
          <w:sz w:val="22"/>
          <w:szCs w:val="22"/>
        </w:rPr>
        <w:t xml:space="preserve"> </w:t>
      </w:r>
      <w:r w:rsidRPr="00622BD9">
        <w:rPr>
          <w:sz w:val="22"/>
          <w:szCs w:val="22"/>
        </w:rPr>
        <w:t>mm. gr.80</w:t>
      </w:r>
      <w:r>
        <w:rPr>
          <w:sz w:val="22"/>
          <w:szCs w:val="22"/>
        </w:rPr>
        <w:t xml:space="preserve"> </w:t>
      </w:r>
      <w:r w:rsidRPr="00622BD9">
        <w:rPr>
          <w:sz w:val="22"/>
          <w:szCs w:val="22"/>
        </w:rPr>
        <w:t xml:space="preserve">mm. </w:t>
      </w:r>
    </w:p>
    <w:p w:rsidR="00190564" w:rsidRDefault="00190564" w:rsidP="001905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zrównoważenia mas w górniczym wyciągu szybowym zamawiana lina nośna ma mieć masę nominalną równą masie liny wyrównawczej tj.6,8 kg/1mb. </w:t>
      </w:r>
      <w:proofErr w:type="spellStart"/>
      <w:r>
        <w:rPr>
          <w:sz w:val="22"/>
          <w:szCs w:val="22"/>
        </w:rPr>
        <w:t>Srednica</w:t>
      </w:r>
      <w:proofErr w:type="spellEnd"/>
      <w:r>
        <w:rPr>
          <w:sz w:val="22"/>
          <w:szCs w:val="22"/>
        </w:rPr>
        <w:t xml:space="preserve"> liny ma być dostosowana do kół linowych i bębna maszyny wyciągowej, nie </w:t>
      </w:r>
      <w:proofErr w:type="spellStart"/>
      <w:r>
        <w:rPr>
          <w:sz w:val="22"/>
          <w:szCs w:val="22"/>
        </w:rPr>
        <w:t>wieksza</w:t>
      </w:r>
      <w:proofErr w:type="spellEnd"/>
      <w:r>
        <w:rPr>
          <w:sz w:val="22"/>
          <w:szCs w:val="22"/>
        </w:rPr>
        <w:t xml:space="preserve"> niż </w:t>
      </w:r>
      <w:r w:rsidRPr="00371718">
        <w:rPr>
          <w:sz w:val="22"/>
          <w:szCs w:val="22"/>
        </w:rPr>
        <w:t>ø</w:t>
      </w:r>
      <w:r>
        <w:rPr>
          <w:sz w:val="22"/>
          <w:szCs w:val="22"/>
        </w:rPr>
        <w:t xml:space="preserve">44mm. </w:t>
      </w:r>
      <w:r w:rsidRPr="004E5C19">
        <w:rPr>
          <w:sz w:val="22"/>
          <w:szCs w:val="22"/>
        </w:rPr>
        <w:t>Zastosowanie oferowanego przedmiotu zamówienia</w:t>
      </w:r>
      <w:r>
        <w:rPr>
          <w:sz w:val="22"/>
          <w:szCs w:val="22"/>
        </w:rPr>
        <w:t xml:space="preserve">, ze względu na fakt że Górniczy wyciąg szybowy jest obiektem zabytkowym, </w:t>
      </w:r>
      <w:r w:rsidRPr="004E5C19">
        <w:rPr>
          <w:sz w:val="22"/>
          <w:szCs w:val="22"/>
        </w:rPr>
        <w:t xml:space="preserve">nie </w:t>
      </w:r>
      <w:r>
        <w:rPr>
          <w:sz w:val="22"/>
          <w:szCs w:val="22"/>
        </w:rPr>
        <w:t xml:space="preserve">może </w:t>
      </w:r>
      <w:r w:rsidRPr="004E5C19">
        <w:rPr>
          <w:sz w:val="22"/>
          <w:szCs w:val="22"/>
        </w:rPr>
        <w:t>prowadzi</w:t>
      </w:r>
      <w:r>
        <w:rPr>
          <w:sz w:val="22"/>
          <w:szCs w:val="22"/>
        </w:rPr>
        <w:t>ć</w:t>
      </w:r>
      <w:r w:rsidRPr="004E5C19">
        <w:rPr>
          <w:sz w:val="22"/>
          <w:szCs w:val="22"/>
        </w:rPr>
        <w:t xml:space="preserve"> do</w:t>
      </w:r>
      <w:r>
        <w:rPr>
          <w:sz w:val="22"/>
          <w:szCs w:val="22"/>
        </w:rPr>
        <w:t>:</w:t>
      </w:r>
    </w:p>
    <w:p w:rsidR="00190564" w:rsidRDefault="00190564" w:rsidP="00190564">
      <w:pPr>
        <w:numPr>
          <w:ilvl w:val="0"/>
          <w:numId w:val="8"/>
        </w:numPr>
        <w:jc w:val="both"/>
        <w:rPr>
          <w:sz w:val="22"/>
          <w:szCs w:val="22"/>
        </w:rPr>
      </w:pPr>
      <w:r w:rsidRPr="004E5C19">
        <w:rPr>
          <w:sz w:val="22"/>
          <w:szCs w:val="22"/>
        </w:rPr>
        <w:t xml:space="preserve">zmian w </w:t>
      </w:r>
      <w:r>
        <w:rPr>
          <w:sz w:val="22"/>
          <w:szCs w:val="22"/>
        </w:rPr>
        <w:t xml:space="preserve">urządzeniach </w:t>
      </w:r>
      <w:r w:rsidRPr="004E5C19">
        <w:rPr>
          <w:sz w:val="22"/>
          <w:szCs w:val="22"/>
        </w:rPr>
        <w:t>górnicz</w:t>
      </w:r>
      <w:r>
        <w:rPr>
          <w:sz w:val="22"/>
          <w:szCs w:val="22"/>
        </w:rPr>
        <w:t>ego</w:t>
      </w:r>
      <w:r w:rsidRPr="004E5C19">
        <w:rPr>
          <w:sz w:val="22"/>
          <w:szCs w:val="22"/>
        </w:rPr>
        <w:t xml:space="preserve"> wyciągu szybow</w:t>
      </w:r>
      <w:r>
        <w:rPr>
          <w:sz w:val="22"/>
          <w:szCs w:val="22"/>
        </w:rPr>
        <w:t>ego</w:t>
      </w:r>
      <w:r w:rsidRPr="004E5C19">
        <w:rPr>
          <w:sz w:val="22"/>
          <w:szCs w:val="22"/>
        </w:rPr>
        <w:t>,</w:t>
      </w:r>
    </w:p>
    <w:p w:rsidR="00190564" w:rsidRDefault="00190564" w:rsidP="00190564">
      <w:pPr>
        <w:numPr>
          <w:ilvl w:val="0"/>
          <w:numId w:val="8"/>
        </w:numPr>
        <w:jc w:val="both"/>
        <w:rPr>
          <w:sz w:val="22"/>
          <w:szCs w:val="22"/>
        </w:rPr>
      </w:pPr>
      <w:r w:rsidRPr="004E5C19">
        <w:rPr>
          <w:sz w:val="22"/>
          <w:szCs w:val="22"/>
        </w:rPr>
        <w:t>przeprowadzenia dodatkowych bada</w:t>
      </w:r>
      <w:r>
        <w:rPr>
          <w:sz w:val="22"/>
          <w:szCs w:val="22"/>
        </w:rPr>
        <w:t>ń,</w:t>
      </w:r>
    </w:p>
    <w:p w:rsidR="00190564" w:rsidRPr="00371718" w:rsidRDefault="00190564" w:rsidP="00190564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4E5C19">
        <w:rPr>
          <w:sz w:val="22"/>
          <w:szCs w:val="22"/>
        </w:rPr>
        <w:t>ogranicz</w:t>
      </w:r>
      <w:r>
        <w:rPr>
          <w:sz w:val="22"/>
          <w:szCs w:val="22"/>
        </w:rPr>
        <w:t>eń</w:t>
      </w:r>
      <w:r w:rsidRPr="004E5C19">
        <w:rPr>
          <w:sz w:val="22"/>
          <w:szCs w:val="22"/>
        </w:rPr>
        <w:t xml:space="preserve"> parametrów eksploatacyjnych wyciągu</w:t>
      </w:r>
      <w:r>
        <w:rPr>
          <w:sz w:val="22"/>
          <w:szCs w:val="22"/>
        </w:rPr>
        <w:t>.</w:t>
      </w:r>
    </w:p>
    <w:p w:rsidR="00190564" w:rsidRDefault="00190564" w:rsidP="00190564">
      <w:pPr>
        <w:jc w:val="both"/>
        <w:rPr>
          <w:color w:val="000000"/>
          <w:sz w:val="22"/>
          <w:szCs w:val="22"/>
        </w:rPr>
      </w:pPr>
    </w:p>
    <w:p w:rsidR="00190564" w:rsidRPr="00536B25" w:rsidRDefault="00190564" w:rsidP="00190564">
      <w:pPr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536B25">
        <w:rPr>
          <w:b/>
          <w:sz w:val="22"/>
          <w:szCs w:val="22"/>
        </w:rPr>
        <w:t xml:space="preserve">Wymagania prawne oraz wymagane parametry </w:t>
      </w:r>
      <w:proofErr w:type="spellStart"/>
      <w:r w:rsidRPr="00536B25">
        <w:rPr>
          <w:b/>
          <w:sz w:val="22"/>
          <w:szCs w:val="22"/>
        </w:rPr>
        <w:t>techniczno</w:t>
      </w:r>
      <w:proofErr w:type="spellEnd"/>
      <w:r w:rsidRPr="00536B25">
        <w:rPr>
          <w:b/>
          <w:sz w:val="22"/>
          <w:szCs w:val="22"/>
        </w:rPr>
        <w:t xml:space="preserve"> - użytkowe.</w:t>
      </w:r>
    </w:p>
    <w:p w:rsidR="00190564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AF122E">
        <w:rPr>
          <w:bCs/>
          <w:color w:val="000000"/>
          <w:sz w:val="22"/>
          <w:szCs w:val="22"/>
        </w:rPr>
        <w:t>Wyrób przeznaczony do stosowania w podziemnych wyrobiskach zakładów górniczych</w:t>
      </w:r>
      <w:r>
        <w:rPr>
          <w:bCs/>
          <w:color w:val="000000"/>
          <w:sz w:val="22"/>
          <w:szCs w:val="22"/>
        </w:rPr>
        <w:t xml:space="preserve"> </w:t>
      </w:r>
      <w:r w:rsidR="004D3128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 xml:space="preserve">         w oparciu o</w:t>
      </w:r>
    </w:p>
    <w:p w:rsidR="00190564" w:rsidRPr="00CD1A7B" w:rsidRDefault="00190564" w:rsidP="00190564">
      <w:pPr>
        <w:pStyle w:val="Akapitzlist"/>
        <w:numPr>
          <w:ilvl w:val="3"/>
          <w:numId w:val="7"/>
        </w:numPr>
        <w:ind w:left="1134" w:hanging="283"/>
        <w:jc w:val="both"/>
        <w:rPr>
          <w:iCs/>
          <w:sz w:val="22"/>
          <w:szCs w:val="22"/>
        </w:rPr>
      </w:pPr>
      <w:r w:rsidRPr="00CD1A7B">
        <w:rPr>
          <w:iCs/>
          <w:sz w:val="22"/>
          <w:szCs w:val="22"/>
        </w:rPr>
        <w:t>Ustaw</w:t>
      </w:r>
      <w:r>
        <w:rPr>
          <w:iCs/>
          <w:sz w:val="22"/>
          <w:szCs w:val="22"/>
        </w:rPr>
        <w:t>ę</w:t>
      </w:r>
      <w:r w:rsidRPr="00CD1A7B">
        <w:rPr>
          <w:iCs/>
          <w:sz w:val="22"/>
          <w:szCs w:val="22"/>
        </w:rPr>
        <w:t xml:space="preserve"> z dnia 9 czerwca 2011 r.— „Prawo geologiczne i górnicze” (tj. Dz.U. 2020 r. poz. 1064.),</w:t>
      </w:r>
    </w:p>
    <w:p w:rsidR="00190564" w:rsidRPr="00CD1A7B" w:rsidRDefault="00190564" w:rsidP="00190564">
      <w:pPr>
        <w:pStyle w:val="Akapitzlist"/>
        <w:numPr>
          <w:ilvl w:val="3"/>
          <w:numId w:val="7"/>
        </w:numPr>
        <w:ind w:left="1134" w:hanging="283"/>
        <w:jc w:val="both"/>
        <w:rPr>
          <w:iCs/>
          <w:sz w:val="22"/>
          <w:szCs w:val="22"/>
        </w:rPr>
      </w:pPr>
      <w:r w:rsidRPr="00CD1A7B">
        <w:rPr>
          <w:iCs/>
          <w:sz w:val="22"/>
          <w:szCs w:val="22"/>
        </w:rPr>
        <w:t>Rozporządzeni</w:t>
      </w:r>
      <w:r>
        <w:rPr>
          <w:iCs/>
          <w:sz w:val="22"/>
          <w:szCs w:val="22"/>
        </w:rPr>
        <w:t>e</w:t>
      </w:r>
      <w:r w:rsidRPr="00CD1A7B">
        <w:rPr>
          <w:iCs/>
          <w:sz w:val="22"/>
          <w:szCs w:val="22"/>
        </w:rPr>
        <w:t xml:space="preserve"> Ministra Energii z dnia 23 listopada 2016 r. — „w sprawie, szczegółowych wymagań dotyczących prowadzenia ruchu podziemnych zakładów górniczych” (Dz.U. 2017r. poz. 1118 z dnia 09 czerwca 2017r. z późniejszymi zmianami).</w:t>
      </w:r>
    </w:p>
    <w:p w:rsidR="00190564" w:rsidRPr="00AF122E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F122E">
        <w:rPr>
          <w:color w:val="000000"/>
          <w:sz w:val="22"/>
          <w:szCs w:val="22"/>
        </w:rPr>
        <w:t>Przedmiot zamówienia musi być fabrycznie nowy, kompletny, wolny od wad konstrukcyjnych, materiałowych i wykonawczych.</w:t>
      </w:r>
    </w:p>
    <w:p w:rsidR="00190564" w:rsidRPr="00AF122E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F122E">
        <w:rPr>
          <w:color w:val="000000"/>
          <w:sz w:val="22"/>
          <w:szCs w:val="22"/>
        </w:rPr>
        <w:t>Lin</w:t>
      </w:r>
      <w:r>
        <w:rPr>
          <w:color w:val="000000"/>
          <w:sz w:val="22"/>
          <w:szCs w:val="22"/>
        </w:rPr>
        <w:t>a</w:t>
      </w:r>
      <w:r w:rsidRPr="00AF122E">
        <w:rPr>
          <w:color w:val="000000"/>
          <w:sz w:val="22"/>
          <w:szCs w:val="22"/>
        </w:rPr>
        <w:t xml:space="preserve"> winn</w:t>
      </w:r>
      <w:r>
        <w:rPr>
          <w:color w:val="000000"/>
          <w:sz w:val="22"/>
          <w:szCs w:val="22"/>
        </w:rPr>
        <w:t>a</w:t>
      </w:r>
      <w:r w:rsidRPr="00AF122E">
        <w:rPr>
          <w:color w:val="000000"/>
          <w:sz w:val="22"/>
          <w:szCs w:val="22"/>
        </w:rPr>
        <w:t xml:space="preserve"> spełniać wymagania norm krajowych lub norm innych państw członkowskich Europejskiego Obszaru Gospodarczego dotyczących wykonania przedmiotowych lin. </w:t>
      </w:r>
    </w:p>
    <w:p w:rsidR="00190564" w:rsidRPr="00B72888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72888">
        <w:rPr>
          <w:rFonts w:eastAsia="Arial Unicode MS"/>
          <w:color w:val="000000"/>
          <w:sz w:val="22"/>
          <w:szCs w:val="22"/>
        </w:rPr>
        <w:t xml:space="preserve">Lina winna być wykonana zgodnie z aktualnymi warunkami odbioru. </w:t>
      </w:r>
      <w:r>
        <w:rPr>
          <w:rFonts w:eastAsia="Arial Unicode MS"/>
          <w:color w:val="000000"/>
          <w:sz w:val="22"/>
          <w:szCs w:val="22"/>
        </w:rPr>
        <w:t>Z</w:t>
      </w:r>
      <w:r w:rsidRPr="00CD1A7B">
        <w:rPr>
          <w:color w:val="000000"/>
          <w:sz w:val="22"/>
          <w:szCs w:val="22"/>
        </w:rPr>
        <w:t xml:space="preserve">godnie </w:t>
      </w:r>
      <w:r w:rsidRPr="00CD1A7B">
        <w:rPr>
          <w:color w:val="000000"/>
          <w:sz w:val="22"/>
          <w:szCs w:val="22"/>
        </w:rPr>
        <w:br/>
        <w:t>z punktem 3.8.</w:t>
      </w:r>
      <w:r>
        <w:rPr>
          <w:color w:val="000000"/>
          <w:sz w:val="22"/>
          <w:szCs w:val="22"/>
        </w:rPr>
        <w:t>2</w:t>
      </w:r>
      <w:r w:rsidRPr="00CD1A7B">
        <w:rPr>
          <w:color w:val="000000"/>
          <w:sz w:val="22"/>
          <w:szCs w:val="22"/>
        </w:rPr>
        <w:t xml:space="preserve">. załącznika nr 4 do Rozporządzenia Ministra Energii z dnia 23.11.2016 r. </w:t>
      </w:r>
      <w:r w:rsidR="004D3128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   </w:t>
      </w:r>
      <w:r w:rsidRPr="00CD1A7B">
        <w:rPr>
          <w:color w:val="000000"/>
          <w:sz w:val="22"/>
          <w:szCs w:val="22"/>
        </w:rPr>
        <w:t>w sprawie szczegółowych wymagań dotyczących prowadzenia ruchu podziemnych zakładów górniczych</w:t>
      </w:r>
      <w:r w:rsidRPr="00B72888">
        <w:rPr>
          <w:rFonts w:eastAsia="Arial Unicode MS"/>
          <w:color w:val="000000"/>
          <w:sz w:val="22"/>
          <w:szCs w:val="22"/>
        </w:rPr>
        <w:t xml:space="preserve"> </w:t>
      </w:r>
      <w:r>
        <w:rPr>
          <w:rFonts w:eastAsia="Arial Unicode MS"/>
          <w:color w:val="000000"/>
          <w:sz w:val="22"/>
          <w:szCs w:val="22"/>
        </w:rPr>
        <w:t>o</w:t>
      </w:r>
      <w:r w:rsidRPr="00B72888">
        <w:rPr>
          <w:bCs/>
          <w:color w:val="000000"/>
          <w:sz w:val="22"/>
          <w:szCs w:val="22"/>
        </w:rPr>
        <w:t>dbiór techniczny liny wraz z przewijaniem liny w całości, zrywaniem liny</w:t>
      </w:r>
      <w:r>
        <w:rPr>
          <w:bCs/>
          <w:color w:val="000000"/>
          <w:sz w:val="22"/>
          <w:szCs w:val="22"/>
        </w:rPr>
        <w:t xml:space="preserve"> </w:t>
      </w:r>
      <w:r w:rsidR="004D3128">
        <w:rPr>
          <w:bCs/>
          <w:color w:val="000000"/>
          <w:sz w:val="22"/>
          <w:szCs w:val="22"/>
        </w:rPr>
        <w:t xml:space="preserve">       </w:t>
      </w:r>
      <w:r>
        <w:rPr>
          <w:bCs/>
          <w:color w:val="000000"/>
          <w:sz w:val="22"/>
          <w:szCs w:val="22"/>
        </w:rPr>
        <w:t xml:space="preserve">         </w:t>
      </w:r>
      <w:r w:rsidRPr="00B72888">
        <w:rPr>
          <w:bCs/>
          <w:color w:val="000000"/>
          <w:sz w:val="22"/>
          <w:szCs w:val="22"/>
        </w:rPr>
        <w:t xml:space="preserve"> w całości na maszynie wytrzymałościowej posiadającej aktualną legalizację przeprowadzony zostanie w obecności uprawnionego przez WUG rzeczoznawcy </w:t>
      </w:r>
      <w:r w:rsidRPr="00B72888">
        <w:rPr>
          <w:color w:val="000000"/>
          <w:sz w:val="22"/>
          <w:szCs w:val="22"/>
        </w:rPr>
        <w:t>ds. ruchu zakładu górniczego</w:t>
      </w:r>
      <w:r>
        <w:rPr>
          <w:color w:val="000000"/>
          <w:sz w:val="22"/>
          <w:szCs w:val="22"/>
        </w:rPr>
        <w:t xml:space="preserve"> </w:t>
      </w:r>
      <w:r w:rsidRPr="00B72888">
        <w:rPr>
          <w:bCs/>
          <w:color w:val="000000"/>
          <w:sz w:val="22"/>
          <w:szCs w:val="22"/>
        </w:rPr>
        <w:t xml:space="preserve">oraz „przedstawiciela Zamawiającego”. Wyniki zrywania oraz sprawność wytrzymałościowa liny muszą być  podane przez producenta w świadectwie wytwórcy. Na okoliczność odbioru liny musi być </w:t>
      </w:r>
      <w:r w:rsidRPr="00B72888">
        <w:rPr>
          <w:color w:val="000000"/>
          <w:sz w:val="22"/>
          <w:szCs w:val="22"/>
        </w:rPr>
        <w:t xml:space="preserve">sporządzony protokół, który zawierał będzie między innymi: </w:t>
      </w:r>
    </w:p>
    <w:p w:rsidR="00190564" w:rsidRPr="00CD1A7B" w:rsidRDefault="00190564" w:rsidP="00190564">
      <w:pPr>
        <w:numPr>
          <w:ilvl w:val="0"/>
          <w:numId w:val="5"/>
        </w:numPr>
        <w:tabs>
          <w:tab w:val="left" w:pos="-709"/>
          <w:tab w:val="left" w:pos="-426"/>
          <w:tab w:val="left" w:pos="-142"/>
          <w:tab w:val="num" w:pos="851"/>
          <w:tab w:val="num" w:pos="1276"/>
          <w:tab w:val="num" w:pos="1440"/>
          <w:tab w:val="left" w:pos="2268"/>
        </w:tabs>
        <w:ind w:left="1276" w:hanging="196"/>
        <w:rPr>
          <w:color w:val="000000"/>
          <w:sz w:val="22"/>
          <w:szCs w:val="22"/>
        </w:rPr>
      </w:pPr>
      <w:r w:rsidRPr="00B72888">
        <w:rPr>
          <w:rFonts w:eastAsia="Arial Unicode MS"/>
          <w:color w:val="000000"/>
          <w:sz w:val="22"/>
          <w:szCs w:val="22"/>
        </w:rPr>
        <w:t xml:space="preserve">świadectwo </w:t>
      </w:r>
      <w:r>
        <w:rPr>
          <w:rFonts w:eastAsia="Arial Unicode MS"/>
          <w:color w:val="000000"/>
          <w:sz w:val="22"/>
          <w:szCs w:val="22"/>
        </w:rPr>
        <w:t xml:space="preserve">wytwórcy </w:t>
      </w:r>
      <w:r w:rsidRPr="00B72888">
        <w:rPr>
          <w:rFonts w:eastAsia="Arial Unicode MS"/>
          <w:color w:val="000000"/>
          <w:sz w:val="22"/>
          <w:szCs w:val="22"/>
        </w:rPr>
        <w:t xml:space="preserve">liny (w języku polskim) z klauzulą potwierdzającą zgodność wykonania  liny z aktualnymi warunkami odbioru, </w:t>
      </w:r>
    </w:p>
    <w:p w:rsidR="00190564" w:rsidRPr="00B72888" w:rsidRDefault="00190564" w:rsidP="00190564">
      <w:pPr>
        <w:numPr>
          <w:ilvl w:val="0"/>
          <w:numId w:val="5"/>
        </w:numPr>
        <w:tabs>
          <w:tab w:val="left" w:pos="-709"/>
          <w:tab w:val="left" w:pos="-426"/>
          <w:tab w:val="left" w:pos="-142"/>
          <w:tab w:val="num" w:pos="851"/>
          <w:tab w:val="num" w:pos="1276"/>
          <w:tab w:val="num" w:pos="1440"/>
          <w:tab w:val="left" w:pos="2268"/>
        </w:tabs>
        <w:ind w:left="1276" w:hanging="196"/>
        <w:rPr>
          <w:color w:val="000000"/>
          <w:sz w:val="22"/>
          <w:szCs w:val="22"/>
        </w:rPr>
      </w:pPr>
      <w:r w:rsidRPr="00B72888">
        <w:rPr>
          <w:color w:val="000000"/>
          <w:sz w:val="22"/>
          <w:szCs w:val="22"/>
        </w:rPr>
        <w:t xml:space="preserve"> kartę badań wytrzymałościowych, </w:t>
      </w:r>
    </w:p>
    <w:p w:rsidR="00190564" w:rsidRPr="00B72888" w:rsidRDefault="00190564" w:rsidP="00190564">
      <w:pPr>
        <w:numPr>
          <w:ilvl w:val="0"/>
          <w:numId w:val="5"/>
        </w:numPr>
        <w:tabs>
          <w:tab w:val="left" w:pos="-709"/>
          <w:tab w:val="left" w:pos="-426"/>
          <w:tab w:val="left" w:pos="-142"/>
          <w:tab w:val="num" w:pos="851"/>
          <w:tab w:val="num" w:pos="1276"/>
          <w:tab w:val="num" w:pos="1440"/>
          <w:tab w:val="left" w:pos="2268"/>
        </w:tabs>
        <w:ind w:left="1276" w:hanging="196"/>
        <w:rPr>
          <w:color w:val="000000"/>
          <w:sz w:val="22"/>
          <w:szCs w:val="22"/>
        </w:rPr>
      </w:pPr>
      <w:r w:rsidRPr="00B72888">
        <w:rPr>
          <w:color w:val="000000"/>
          <w:sz w:val="22"/>
          <w:szCs w:val="22"/>
        </w:rPr>
        <w:t xml:space="preserve"> wyniki badań rzeczywistej siły zrywającej linę w całości oraz badania sprawności wytrzymałościowej,</w:t>
      </w:r>
      <w:r w:rsidRPr="00B72888">
        <w:rPr>
          <w:i/>
          <w:iCs/>
          <w:color w:val="000000"/>
          <w:sz w:val="22"/>
          <w:szCs w:val="22"/>
        </w:rPr>
        <w:t xml:space="preserve"> </w:t>
      </w:r>
    </w:p>
    <w:p w:rsidR="00190564" w:rsidRDefault="00190564" w:rsidP="00190564">
      <w:pPr>
        <w:numPr>
          <w:ilvl w:val="0"/>
          <w:numId w:val="5"/>
        </w:numPr>
        <w:tabs>
          <w:tab w:val="left" w:pos="-709"/>
          <w:tab w:val="left" w:pos="-426"/>
          <w:tab w:val="left" w:pos="-142"/>
          <w:tab w:val="num" w:pos="851"/>
          <w:tab w:val="num" w:pos="1276"/>
          <w:tab w:val="num" w:pos="1440"/>
          <w:tab w:val="left" w:pos="2268"/>
        </w:tabs>
        <w:ind w:left="1276" w:hanging="196"/>
        <w:rPr>
          <w:color w:val="000000"/>
          <w:sz w:val="22"/>
          <w:szCs w:val="22"/>
        </w:rPr>
      </w:pPr>
      <w:r w:rsidRPr="00B72888">
        <w:rPr>
          <w:color w:val="000000"/>
          <w:sz w:val="22"/>
          <w:szCs w:val="22"/>
        </w:rPr>
        <w:t>dokumentację techniczno-ruchową,</w:t>
      </w:r>
    </w:p>
    <w:p w:rsidR="00190564" w:rsidRPr="00E43DE9" w:rsidRDefault="00190564" w:rsidP="00190564">
      <w:pPr>
        <w:numPr>
          <w:ilvl w:val="0"/>
          <w:numId w:val="5"/>
        </w:numPr>
        <w:tabs>
          <w:tab w:val="left" w:pos="-709"/>
          <w:tab w:val="left" w:pos="-426"/>
          <w:tab w:val="left" w:pos="-142"/>
          <w:tab w:val="num" w:pos="851"/>
          <w:tab w:val="num" w:pos="1276"/>
          <w:tab w:val="num" w:pos="1440"/>
          <w:tab w:val="left" w:pos="2268"/>
        </w:tabs>
        <w:ind w:left="1276" w:hanging="196"/>
        <w:rPr>
          <w:color w:val="000000"/>
          <w:sz w:val="22"/>
          <w:szCs w:val="22"/>
        </w:rPr>
      </w:pPr>
      <w:r>
        <w:rPr>
          <w:sz w:val="23"/>
          <w:szCs w:val="23"/>
        </w:rPr>
        <w:t xml:space="preserve">badanie sprawności wytrzymałościowej, której współczynnik nie może być mniejszy od wartości określonej w rozporządzeniu Ministra Energii z dnia 23.11.2016 r. w sprawie szczegółowych wymagań dotyczących prowadzenia ruchu podziemnych zakładów górniczych (Dz.U. z 2017, poz. 1118, z </w:t>
      </w:r>
      <w:proofErr w:type="spellStart"/>
      <w:r>
        <w:rPr>
          <w:sz w:val="23"/>
          <w:szCs w:val="23"/>
        </w:rPr>
        <w:t>poź</w:t>
      </w:r>
      <w:proofErr w:type="spellEnd"/>
      <w:r>
        <w:rPr>
          <w:sz w:val="23"/>
          <w:szCs w:val="23"/>
        </w:rPr>
        <w:t>. zm.) – punkt 3.3.11. załącznika nr 4,</w:t>
      </w:r>
    </w:p>
    <w:p w:rsidR="00E43DE9" w:rsidRDefault="00E43DE9" w:rsidP="00E43DE9">
      <w:pPr>
        <w:tabs>
          <w:tab w:val="left" w:pos="-709"/>
          <w:tab w:val="left" w:pos="-426"/>
          <w:tab w:val="left" w:pos="-142"/>
          <w:tab w:val="num" w:pos="1440"/>
          <w:tab w:val="num" w:pos="1495"/>
          <w:tab w:val="left" w:pos="2268"/>
        </w:tabs>
        <w:rPr>
          <w:color w:val="000000"/>
          <w:sz w:val="22"/>
          <w:szCs w:val="22"/>
        </w:rPr>
      </w:pPr>
    </w:p>
    <w:p w:rsidR="00E43DE9" w:rsidRPr="00B72888" w:rsidRDefault="00E43DE9" w:rsidP="00E43DE9">
      <w:pPr>
        <w:tabs>
          <w:tab w:val="left" w:pos="-709"/>
          <w:tab w:val="left" w:pos="-426"/>
          <w:tab w:val="left" w:pos="-142"/>
          <w:tab w:val="num" w:pos="1440"/>
          <w:tab w:val="num" w:pos="1495"/>
          <w:tab w:val="left" w:pos="2268"/>
        </w:tabs>
        <w:rPr>
          <w:color w:val="000000"/>
          <w:sz w:val="22"/>
          <w:szCs w:val="22"/>
        </w:rPr>
      </w:pPr>
    </w:p>
    <w:p w:rsidR="00190564" w:rsidRPr="00B72888" w:rsidRDefault="00190564" w:rsidP="00190564">
      <w:pPr>
        <w:numPr>
          <w:ilvl w:val="0"/>
          <w:numId w:val="5"/>
        </w:numPr>
        <w:tabs>
          <w:tab w:val="left" w:pos="-709"/>
          <w:tab w:val="left" w:pos="-426"/>
          <w:tab w:val="left" w:pos="-142"/>
          <w:tab w:val="num" w:pos="851"/>
          <w:tab w:val="num" w:pos="1276"/>
          <w:tab w:val="num" w:pos="1440"/>
          <w:tab w:val="left" w:pos="2268"/>
        </w:tabs>
        <w:ind w:left="1276" w:hanging="196"/>
        <w:rPr>
          <w:color w:val="000000"/>
          <w:sz w:val="22"/>
          <w:szCs w:val="22"/>
        </w:rPr>
      </w:pPr>
      <w:r w:rsidRPr="00B72888">
        <w:rPr>
          <w:color w:val="000000"/>
          <w:sz w:val="22"/>
          <w:szCs w:val="22"/>
        </w:rPr>
        <w:t>sprawozdanie z przewijania liny w całości w obecności rzeczoznawcy.</w:t>
      </w:r>
    </w:p>
    <w:p w:rsidR="00190564" w:rsidRPr="00B72888" w:rsidRDefault="00190564" w:rsidP="00190564">
      <w:pPr>
        <w:tabs>
          <w:tab w:val="left" w:pos="-709"/>
          <w:tab w:val="left" w:pos="-426"/>
          <w:tab w:val="left" w:pos="-142"/>
          <w:tab w:val="num" w:pos="1440"/>
          <w:tab w:val="left" w:pos="2268"/>
        </w:tabs>
        <w:ind w:left="708"/>
        <w:jc w:val="both"/>
        <w:rPr>
          <w:color w:val="000000"/>
          <w:sz w:val="22"/>
          <w:szCs w:val="22"/>
        </w:rPr>
      </w:pPr>
      <w:r w:rsidRPr="00B72888">
        <w:rPr>
          <w:color w:val="000000"/>
          <w:sz w:val="22"/>
          <w:szCs w:val="22"/>
        </w:rPr>
        <w:t>Dokument z odbioru technicznego powinien być podpisany przez przedstawiciela producenta, przedstawiciela Zamawiającego do którego lina zostanie dostarczona i uprawnionego przez WUG  rzeczoznawcę.</w:t>
      </w:r>
    </w:p>
    <w:p w:rsidR="00190564" w:rsidRPr="00B72888" w:rsidRDefault="00190564" w:rsidP="00190564">
      <w:pPr>
        <w:autoSpaceDE w:val="0"/>
        <w:autoSpaceDN w:val="0"/>
        <w:adjustRightInd w:val="0"/>
        <w:spacing w:after="240"/>
        <w:ind w:left="360"/>
        <w:jc w:val="both"/>
        <w:rPr>
          <w:i/>
          <w:color w:val="000000"/>
          <w:sz w:val="18"/>
          <w:szCs w:val="18"/>
        </w:rPr>
      </w:pPr>
      <w:r w:rsidRPr="00B72888">
        <w:rPr>
          <w:i/>
          <w:color w:val="000000"/>
          <w:sz w:val="18"/>
          <w:szCs w:val="18"/>
        </w:rPr>
        <w:t xml:space="preserve">*)decyzję w sprawie obecności przedstawiciela kopalni przy odbiorze liny podejmuje Zamawiający </w:t>
      </w:r>
    </w:p>
    <w:p w:rsidR="00190564" w:rsidRPr="00CD1A7B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Zastosowanie liny prowadzi do zmian w dokumentacji górniczego wyciągu szybowego, lecz nie może prowadzić do zmian w samym górniczym wyciągu szybowym. </w:t>
      </w:r>
    </w:p>
    <w:p w:rsidR="00190564" w:rsidRPr="00CD1A7B" w:rsidRDefault="00190564" w:rsidP="00190564">
      <w:pPr>
        <w:numPr>
          <w:ilvl w:val="0"/>
          <w:numId w:val="4"/>
        </w:numPr>
        <w:contextualSpacing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Lina ma </w:t>
      </w:r>
      <w:r w:rsidRPr="00CD1A7B">
        <w:rPr>
          <w:b/>
          <w:color w:val="000000"/>
          <w:sz w:val="22"/>
          <w:szCs w:val="22"/>
        </w:rPr>
        <w:t>być dostosowana do pracy</w:t>
      </w:r>
      <w:r w:rsidRPr="00CD1A7B">
        <w:rPr>
          <w:color w:val="000000"/>
          <w:sz w:val="22"/>
          <w:szCs w:val="22"/>
        </w:rPr>
        <w:t xml:space="preserve"> z maszyną wyciągową zrębową z dwoma bębnami.</w:t>
      </w:r>
    </w:p>
    <w:p w:rsidR="00190564" w:rsidRPr="00CD1A7B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Wykonawca ponosi wszelkie koszty związane z zastosowaniem liny w tym koszty: </w:t>
      </w:r>
    </w:p>
    <w:p w:rsidR="00190564" w:rsidRPr="00CD1A7B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doboru liny nośnej do górniczego wyciągu szybowego szybu „kolejowy”, </w:t>
      </w:r>
    </w:p>
    <w:p w:rsidR="00190564" w:rsidRPr="00CD1A7B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uzyskania pozytywnej opinii rzeczoznawcy ds. ruchu zakładu górniczego zgodnie </w:t>
      </w:r>
      <w:r w:rsidRPr="00CD1A7B">
        <w:rPr>
          <w:color w:val="000000"/>
          <w:sz w:val="22"/>
          <w:szCs w:val="22"/>
        </w:rPr>
        <w:br/>
        <w:t xml:space="preserve">z punktem 3.8.1. załącznika nr 4 do Rozporządzenia Ministra Energii z dnia 23.11.2016 r. w sprawie szczegółowych wymagań dotyczących prowadzenia ruchu podziemnych zakładów górniczych przed ich zastosowaniem w górniczym wyciągu szybowym, z której w sposób jednoznaczny powinno wynikać, że zastosowanie oferowanego przedmiotu zamówienia nie prowadzi do żadnych zmian w urządzeniu wyciągowym, nie wymaga przeprowadzenia dodatkowych badań i nie ogranicza parametrów eksploatacyjnych wyciągu. </w:t>
      </w:r>
    </w:p>
    <w:p w:rsidR="00190564" w:rsidRPr="00CD1A7B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opracowania dokumentacji technicznej wynikającej z zastosowania liny, zawierającej niezbędne obliczenia </w:t>
      </w:r>
      <w:proofErr w:type="spellStart"/>
      <w:r w:rsidRPr="00CD1A7B">
        <w:rPr>
          <w:color w:val="000000"/>
          <w:sz w:val="22"/>
          <w:szCs w:val="22"/>
        </w:rPr>
        <w:t>m.inn</w:t>
      </w:r>
      <w:proofErr w:type="spellEnd"/>
      <w:r w:rsidRPr="00CD1A7B">
        <w:rPr>
          <w:color w:val="000000"/>
          <w:sz w:val="22"/>
          <w:szCs w:val="22"/>
        </w:rPr>
        <w:t>. sprawdzenie nacisków nowej liny na wykładzinę koła pędnego, arkusz opisowy liny nośnej,</w:t>
      </w:r>
    </w:p>
    <w:p w:rsidR="00190564" w:rsidRPr="00CD1A7B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 w:rsidRPr="00CD1A7B">
        <w:rPr>
          <w:color w:val="000000"/>
          <w:sz w:val="22"/>
          <w:szCs w:val="22"/>
        </w:rPr>
        <w:t xml:space="preserve">opracowania karty zmian do dokumentacji górniczego wyciągu szybowego </w:t>
      </w:r>
    </w:p>
    <w:p w:rsidR="00190564" w:rsidRPr="00371718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 w:rsidRPr="008C777D">
        <w:rPr>
          <w:color w:val="000000"/>
          <w:sz w:val="22"/>
          <w:szCs w:val="22"/>
        </w:rPr>
        <w:t xml:space="preserve">w zależności od dobranej średnicy liny nośnej </w:t>
      </w:r>
      <w:r w:rsidRPr="00467DFA">
        <w:rPr>
          <w:color w:val="000000"/>
          <w:sz w:val="22"/>
          <w:szCs w:val="22"/>
        </w:rPr>
        <w:t xml:space="preserve">dostosowanie wykładziny </w:t>
      </w:r>
      <w:proofErr w:type="spellStart"/>
      <w:r w:rsidRPr="00467DFA">
        <w:rPr>
          <w:color w:val="000000"/>
          <w:sz w:val="22"/>
          <w:szCs w:val="22"/>
        </w:rPr>
        <w:t>linopędni</w:t>
      </w:r>
      <w:proofErr w:type="spellEnd"/>
      <w:r w:rsidRPr="00467DFA">
        <w:rPr>
          <w:color w:val="000000"/>
          <w:sz w:val="22"/>
          <w:szCs w:val="22"/>
        </w:rPr>
        <w:t xml:space="preserve"> oraz rowków kół linowych</w:t>
      </w:r>
      <w:r w:rsidRPr="00371718">
        <w:rPr>
          <w:color w:val="000000"/>
          <w:sz w:val="22"/>
          <w:szCs w:val="22"/>
        </w:rPr>
        <w:t xml:space="preserve"> ( ewentualna wymiana wykładziny drewnianej lub przetoczenie rowków),</w:t>
      </w:r>
    </w:p>
    <w:p w:rsidR="00190564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FE1EFD">
        <w:rPr>
          <w:color w:val="000000"/>
          <w:sz w:val="22"/>
          <w:szCs w:val="22"/>
        </w:rPr>
        <w:t>ełnego odbioru technicznego liny wraz z przewijaniem liny w całości, zrywaniem liny w całości na maszynie wytrzymałościowej posiadającej aktualną legalizację zostanie przeprowadzony u producenta w obecności uprawnionego przez Prezesa WUG rzeczoznawcy oraz dwóch przedstawicieli zakładu górniczego Zamawiającego, do którego lina zostanie dostarczona. Wyniki zrywania oraz sprawność wytrzymałościowa liny muszą być każdorazowo podawane przez producenta w świadectwie wytwórcy.</w:t>
      </w:r>
    </w:p>
    <w:p w:rsidR="00190564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Transport lin od producenta do Zamawiającego.</w:t>
      </w:r>
    </w:p>
    <w:p w:rsidR="00190564" w:rsidRDefault="00190564" w:rsidP="00190564">
      <w:pPr>
        <w:numPr>
          <w:ilvl w:val="0"/>
          <w:numId w:val="3"/>
        </w:numPr>
        <w:tabs>
          <w:tab w:val="left" w:pos="1134"/>
        </w:tabs>
        <w:ind w:left="113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Pozostawienia u Zamawiającego bębnów linowych do czasu  założenia lin.</w:t>
      </w:r>
    </w:p>
    <w:p w:rsidR="00190564" w:rsidRPr="00FE1EFD" w:rsidRDefault="00190564" w:rsidP="00190564">
      <w:pPr>
        <w:tabs>
          <w:tab w:val="left" w:pos="1134"/>
        </w:tabs>
        <w:ind w:left="1134"/>
        <w:jc w:val="both"/>
        <w:rPr>
          <w:color w:val="000000"/>
          <w:sz w:val="22"/>
          <w:szCs w:val="22"/>
        </w:rPr>
      </w:pPr>
    </w:p>
    <w:p w:rsidR="00190564" w:rsidRPr="00D6083D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6083D">
        <w:rPr>
          <w:color w:val="000000"/>
          <w:sz w:val="22"/>
          <w:szCs w:val="22"/>
        </w:rPr>
        <w:t>Szczegółowe warunki gwarancji:</w:t>
      </w:r>
    </w:p>
    <w:p w:rsidR="00190564" w:rsidRPr="00842138" w:rsidRDefault="00190564" w:rsidP="00190564">
      <w:pPr>
        <w:autoSpaceDE w:val="0"/>
        <w:autoSpaceDN w:val="0"/>
        <w:adjustRightInd w:val="0"/>
        <w:ind w:left="720"/>
        <w:jc w:val="both"/>
        <w:rPr>
          <w:b/>
          <w:color w:val="000000"/>
          <w:sz w:val="22"/>
          <w:szCs w:val="22"/>
        </w:rPr>
      </w:pPr>
    </w:p>
    <w:p w:rsidR="00190564" w:rsidRPr="00842138" w:rsidRDefault="00190564" w:rsidP="00190564">
      <w:pPr>
        <w:numPr>
          <w:ilvl w:val="0"/>
          <w:numId w:val="6"/>
        </w:numPr>
        <w:autoSpaceDE w:val="0"/>
        <w:autoSpaceDN w:val="0"/>
        <w:adjustRightInd w:val="0"/>
        <w:ind w:hanging="229"/>
        <w:jc w:val="both"/>
        <w:rPr>
          <w:color w:val="000000"/>
          <w:sz w:val="22"/>
          <w:szCs w:val="22"/>
        </w:rPr>
      </w:pPr>
      <w:r w:rsidRPr="00842138">
        <w:rPr>
          <w:color w:val="000000"/>
          <w:sz w:val="22"/>
          <w:szCs w:val="22"/>
        </w:rPr>
        <w:t xml:space="preserve">Wykonawca musi podać warunki gwarancji nie mniej korzystne niż </w:t>
      </w:r>
      <w:r>
        <w:rPr>
          <w:color w:val="000000"/>
          <w:sz w:val="22"/>
          <w:szCs w:val="22"/>
        </w:rPr>
        <w:t>200 000 cykli</w:t>
      </w:r>
      <w:r w:rsidRPr="00842138">
        <w:rPr>
          <w:color w:val="000000"/>
          <w:sz w:val="22"/>
          <w:szCs w:val="22"/>
        </w:rPr>
        <w:t xml:space="preserve"> przy założeniu, że bieg gwarancji rozpoczyna się od daty zabudowy liny, ale nie później niż po 12 miesiącach od daty dostawy.</w:t>
      </w:r>
    </w:p>
    <w:p w:rsidR="00190564" w:rsidRPr="00842138" w:rsidRDefault="00190564" w:rsidP="00190564">
      <w:pPr>
        <w:numPr>
          <w:ilvl w:val="0"/>
          <w:numId w:val="6"/>
        </w:numPr>
        <w:tabs>
          <w:tab w:val="clear" w:pos="818"/>
        </w:tabs>
        <w:autoSpaceDE w:val="0"/>
        <w:autoSpaceDN w:val="0"/>
        <w:adjustRightInd w:val="0"/>
        <w:ind w:hanging="251"/>
        <w:jc w:val="both"/>
        <w:rPr>
          <w:color w:val="000000"/>
          <w:sz w:val="22"/>
          <w:szCs w:val="22"/>
        </w:rPr>
      </w:pPr>
      <w:r w:rsidRPr="00842138">
        <w:rPr>
          <w:color w:val="000000"/>
          <w:sz w:val="22"/>
          <w:szCs w:val="22"/>
        </w:rPr>
        <w:t xml:space="preserve">W przypadku konieczności dosmarowania lin  podczas eksploatacji, w okresie objętym gwarancją – kosztem tym obciążony będzie Wykonawca. </w:t>
      </w:r>
    </w:p>
    <w:p w:rsidR="00190564" w:rsidRPr="00842138" w:rsidRDefault="00190564" w:rsidP="00190564">
      <w:pPr>
        <w:numPr>
          <w:ilvl w:val="0"/>
          <w:numId w:val="6"/>
        </w:numPr>
        <w:autoSpaceDE w:val="0"/>
        <w:autoSpaceDN w:val="0"/>
        <w:adjustRightInd w:val="0"/>
        <w:ind w:hanging="229"/>
        <w:jc w:val="both"/>
        <w:rPr>
          <w:color w:val="000000"/>
          <w:sz w:val="22"/>
          <w:szCs w:val="22"/>
        </w:rPr>
      </w:pPr>
      <w:r w:rsidRPr="00842138">
        <w:rPr>
          <w:color w:val="000000"/>
          <w:sz w:val="22"/>
          <w:szCs w:val="22"/>
        </w:rPr>
        <w:t xml:space="preserve">Wykonawca będzie zobowiązany w umowie do wymiany lin na nowe z nie gorszymi warunkami gwarancji w przypadku, gdy zajdzie konieczność wymiany lin na nowe przed upływem okresu gwarancji. </w:t>
      </w:r>
      <w:r w:rsidRPr="00842138">
        <w:rPr>
          <w:color w:val="000000"/>
          <w:sz w:val="22"/>
          <w:szCs w:val="22"/>
        </w:rPr>
        <w:tab/>
      </w:r>
    </w:p>
    <w:p w:rsidR="00190564" w:rsidRPr="00842138" w:rsidRDefault="00190564" w:rsidP="00190564">
      <w:pPr>
        <w:numPr>
          <w:ilvl w:val="0"/>
          <w:numId w:val="6"/>
        </w:numPr>
        <w:autoSpaceDE w:val="0"/>
        <w:autoSpaceDN w:val="0"/>
        <w:adjustRightInd w:val="0"/>
        <w:ind w:hanging="229"/>
        <w:jc w:val="both"/>
        <w:rPr>
          <w:color w:val="000000"/>
          <w:sz w:val="22"/>
          <w:szCs w:val="22"/>
        </w:rPr>
      </w:pPr>
      <w:r w:rsidRPr="00842138">
        <w:rPr>
          <w:color w:val="000000"/>
          <w:sz w:val="22"/>
          <w:szCs w:val="22"/>
        </w:rPr>
        <w:t xml:space="preserve">Serwis gwarancyjny może być prowadzony wyłącznie przez osoby posiadające stosowne, zgodne z obowiązującymi przepisami kwalifikacje i uprawnienia do wykonywania danych prac i czynności ze szczególnym uwzględnieniem prac i czynności wykonywanych </w:t>
      </w:r>
      <w:r w:rsidRPr="00842138">
        <w:rPr>
          <w:color w:val="000000"/>
          <w:sz w:val="22"/>
          <w:szCs w:val="22"/>
        </w:rPr>
        <w:br/>
        <w:t>w podziemnych wyrobiskach zakładu górniczego wydobywającego węgiel kamienny.</w:t>
      </w:r>
    </w:p>
    <w:p w:rsidR="00190564" w:rsidRDefault="00190564" w:rsidP="00190564">
      <w:pPr>
        <w:pStyle w:val="Default"/>
      </w:pPr>
    </w:p>
    <w:p w:rsidR="00190564" w:rsidRPr="00E85AEF" w:rsidRDefault="00190564" w:rsidP="001905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85AEF">
        <w:rPr>
          <w:sz w:val="22"/>
          <w:szCs w:val="22"/>
        </w:rPr>
        <w:t xml:space="preserve">Wraz z dostawą liny Oferent dostarczy: </w:t>
      </w:r>
    </w:p>
    <w:p w:rsidR="00190564" w:rsidRPr="00E85AEF" w:rsidRDefault="00190564" w:rsidP="0019056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90564" w:rsidRPr="00E85AEF" w:rsidRDefault="00190564" w:rsidP="00190564">
      <w:pPr>
        <w:pStyle w:val="Default"/>
        <w:spacing w:after="27"/>
        <w:rPr>
          <w:sz w:val="22"/>
          <w:szCs w:val="22"/>
        </w:rPr>
      </w:pPr>
      <w:r w:rsidRPr="00E85AEF">
        <w:rPr>
          <w:sz w:val="22"/>
          <w:szCs w:val="22"/>
        </w:rPr>
        <w:t xml:space="preserve">a) świadectwo wytwórcy liny (uwaga: świadectwo liny musi zawierać co najmniej dane techniczne opisane w powyższym punkcie), </w:t>
      </w:r>
    </w:p>
    <w:p w:rsidR="00190564" w:rsidRPr="00E85AEF" w:rsidRDefault="00190564" w:rsidP="00190564">
      <w:pPr>
        <w:pStyle w:val="Default"/>
        <w:spacing w:after="27"/>
        <w:rPr>
          <w:sz w:val="22"/>
          <w:szCs w:val="22"/>
        </w:rPr>
      </w:pPr>
      <w:r w:rsidRPr="00E85AEF">
        <w:rPr>
          <w:sz w:val="22"/>
          <w:szCs w:val="22"/>
        </w:rPr>
        <w:t xml:space="preserve">b) deklarację zgodności WE, </w:t>
      </w:r>
    </w:p>
    <w:p w:rsidR="00190564" w:rsidRPr="00E85AEF" w:rsidRDefault="00190564" w:rsidP="00190564">
      <w:pPr>
        <w:pStyle w:val="Default"/>
        <w:spacing w:after="27"/>
        <w:rPr>
          <w:sz w:val="22"/>
          <w:szCs w:val="22"/>
        </w:rPr>
      </w:pPr>
      <w:r w:rsidRPr="00E85AEF">
        <w:rPr>
          <w:sz w:val="22"/>
          <w:szCs w:val="22"/>
        </w:rPr>
        <w:t xml:space="preserve">c) instrukcję eksploatacji, </w:t>
      </w:r>
    </w:p>
    <w:p w:rsidR="00190564" w:rsidRPr="00E85AEF" w:rsidRDefault="00190564" w:rsidP="00190564">
      <w:pPr>
        <w:pStyle w:val="Default"/>
        <w:spacing w:after="27"/>
        <w:rPr>
          <w:sz w:val="22"/>
          <w:szCs w:val="22"/>
        </w:rPr>
      </w:pPr>
      <w:r w:rsidRPr="00E85AEF">
        <w:rPr>
          <w:sz w:val="22"/>
          <w:szCs w:val="22"/>
        </w:rPr>
        <w:t xml:space="preserve">d) badanie rzeczywistej siły zrywającej linę w całości, </w:t>
      </w:r>
    </w:p>
    <w:p w:rsidR="00190564" w:rsidRPr="00E85AEF" w:rsidRDefault="00190564" w:rsidP="00190564">
      <w:pPr>
        <w:pStyle w:val="Default"/>
        <w:spacing w:after="27"/>
        <w:rPr>
          <w:sz w:val="22"/>
          <w:szCs w:val="22"/>
        </w:rPr>
      </w:pPr>
      <w:r w:rsidRPr="00E85AEF">
        <w:rPr>
          <w:sz w:val="22"/>
          <w:szCs w:val="22"/>
        </w:rPr>
        <w:lastRenderedPageBreak/>
        <w:t xml:space="preserve">e) badanie sprawności wytrzymałościowej, której współczynnik nie może być mniejszy od wartości określonej w rozporządzeniu Ministra Energii z dnia 23.11.2016 r. w sprawie szczegółowych wymagań dotyczących prowadzenia ruchu podziemnych zakładów górniczych (Dz.U. z 2017, poz. 1118, z </w:t>
      </w:r>
      <w:proofErr w:type="spellStart"/>
      <w:r w:rsidRPr="00E85AEF">
        <w:rPr>
          <w:sz w:val="22"/>
          <w:szCs w:val="22"/>
        </w:rPr>
        <w:t>poź</w:t>
      </w:r>
      <w:proofErr w:type="spellEnd"/>
      <w:r w:rsidRPr="00E85AEF">
        <w:rPr>
          <w:sz w:val="22"/>
          <w:szCs w:val="22"/>
        </w:rPr>
        <w:t xml:space="preserve">. zm.) – punkt 3.3.11. załącznika nr 4, </w:t>
      </w:r>
    </w:p>
    <w:p w:rsidR="00190564" w:rsidRPr="00E85AEF" w:rsidRDefault="00190564" w:rsidP="00190564">
      <w:pPr>
        <w:pStyle w:val="Default"/>
        <w:spacing w:after="27"/>
        <w:rPr>
          <w:sz w:val="22"/>
          <w:szCs w:val="22"/>
        </w:rPr>
      </w:pPr>
      <w:r w:rsidRPr="00E85AEF">
        <w:rPr>
          <w:sz w:val="22"/>
          <w:szCs w:val="22"/>
        </w:rPr>
        <w:t xml:space="preserve">f) protokół z odbioru technicznego liny wyciągowej nośnej przeprowadzonego przez uprawnionego rzeczoznawcę ds. ruchu zakładu górniczego, </w:t>
      </w:r>
    </w:p>
    <w:p w:rsidR="00190564" w:rsidRPr="00E85AEF" w:rsidRDefault="00190564" w:rsidP="00190564">
      <w:pPr>
        <w:pStyle w:val="Default"/>
        <w:rPr>
          <w:sz w:val="22"/>
          <w:szCs w:val="22"/>
        </w:rPr>
      </w:pPr>
      <w:r w:rsidRPr="00E85AEF">
        <w:rPr>
          <w:sz w:val="22"/>
          <w:szCs w:val="22"/>
        </w:rPr>
        <w:t xml:space="preserve">g) sprawozdanie z badania liny wyciągowej nośnej na całej długości podczas przewijania przeprowadzonego przez uprawnionego rzeczoznawcę ds. ruchu zakładu górniczego. </w:t>
      </w:r>
    </w:p>
    <w:p w:rsidR="00190564" w:rsidRDefault="00190564" w:rsidP="004D3128">
      <w:pPr>
        <w:jc w:val="both"/>
        <w:rPr>
          <w:sz w:val="22"/>
          <w:szCs w:val="22"/>
        </w:rPr>
      </w:pPr>
      <w:r w:rsidRPr="00E85AEF">
        <w:rPr>
          <w:sz w:val="22"/>
          <w:szCs w:val="22"/>
        </w:rPr>
        <w:t>Ww. dokumenty muszą być sporządzone w języku polskim.</w:t>
      </w:r>
    </w:p>
    <w:p w:rsidR="00190564" w:rsidRDefault="00190564" w:rsidP="00190564">
      <w:pPr>
        <w:jc w:val="right"/>
        <w:rPr>
          <w:i/>
          <w:color w:val="2E74B5"/>
          <w:sz w:val="22"/>
          <w:szCs w:val="22"/>
        </w:rPr>
      </w:pPr>
    </w:p>
    <w:p w:rsidR="00190564" w:rsidRDefault="00190564" w:rsidP="00190564">
      <w:pPr>
        <w:jc w:val="right"/>
        <w:rPr>
          <w:i/>
          <w:color w:val="2E74B5"/>
          <w:sz w:val="22"/>
          <w:szCs w:val="22"/>
        </w:rPr>
      </w:pPr>
    </w:p>
    <w:p w:rsidR="00190564" w:rsidRPr="00371718" w:rsidRDefault="00190564" w:rsidP="00190564">
      <w:pPr>
        <w:jc w:val="both"/>
        <w:rPr>
          <w:sz w:val="22"/>
          <w:szCs w:val="22"/>
        </w:rPr>
      </w:pPr>
      <w:r w:rsidRPr="00371718">
        <w:rPr>
          <w:sz w:val="22"/>
          <w:szCs w:val="22"/>
        </w:rPr>
        <w:t>Zadanie II.</w:t>
      </w:r>
    </w:p>
    <w:p w:rsidR="00190564" w:rsidRDefault="00190564" w:rsidP="00190564">
      <w:pPr>
        <w:pStyle w:val="Default"/>
      </w:pPr>
    </w:p>
    <w:p w:rsidR="00190564" w:rsidRDefault="00190564" w:rsidP="0019056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rzeczowy zamówienia obejmuje dostawę: </w:t>
      </w:r>
    </w:p>
    <w:p w:rsidR="00190564" w:rsidRDefault="00190564" w:rsidP="00190564">
      <w:pPr>
        <w:pStyle w:val="Default"/>
        <w:rPr>
          <w:sz w:val="22"/>
          <w:szCs w:val="22"/>
        </w:rPr>
      </w:pPr>
    </w:p>
    <w:p w:rsidR="00190564" w:rsidRDefault="00190564" w:rsidP="00190564">
      <w:pPr>
        <w:pStyle w:val="Default"/>
        <w:spacing w:after="49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zawieszeń</w:t>
      </w:r>
      <w:proofErr w:type="spellEnd"/>
      <w:r>
        <w:rPr>
          <w:sz w:val="22"/>
          <w:szCs w:val="22"/>
        </w:rPr>
        <w:t xml:space="preserve"> naczyń wyciągowych wlk.3 o dopuszczalnym obciążeniu 160 </w:t>
      </w:r>
      <w:proofErr w:type="spellStart"/>
      <w:r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 xml:space="preserve"> dla liny      </w:t>
      </w:r>
      <w:r w:rsidR="004D31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o wymiarach max.ø44 i min.38mm wraz z niezbędną dokumentacją </w:t>
      </w:r>
      <w:proofErr w:type="spellStart"/>
      <w:r>
        <w:rPr>
          <w:sz w:val="22"/>
          <w:szCs w:val="22"/>
        </w:rPr>
        <w:t>dopuszczeniową</w:t>
      </w:r>
      <w:proofErr w:type="spellEnd"/>
      <w:r>
        <w:rPr>
          <w:sz w:val="22"/>
          <w:szCs w:val="22"/>
        </w:rPr>
        <w:t xml:space="preserve"> i eksploatacyjną umożliwiającą zabudowę </w:t>
      </w:r>
      <w:proofErr w:type="spellStart"/>
      <w:r>
        <w:rPr>
          <w:sz w:val="22"/>
          <w:szCs w:val="22"/>
        </w:rPr>
        <w:t>zawieszeń</w:t>
      </w:r>
      <w:proofErr w:type="spellEnd"/>
      <w:r>
        <w:rPr>
          <w:sz w:val="22"/>
          <w:szCs w:val="22"/>
        </w:rPr>
        <w:t xml:space="preserve"> w górniczym wyciągu szybowym szybu „Kolejowy”. Dokładny wymiar średnicy liny zostanie określony po wyborze oferty na dostawę liny. Każdy komplet powinien składać się z zacisku </w:t>
      </w:r>
      <w:proofErr w:type="spellStart"/>
      <w:r>
        <w:rPr>
          <w:sz w:val="22"/>
          <w:szCs w:val="22"/>
        </w:rPr>
        <w:t>sercówkowego</w:t>
      </w:r>
      <w:proofErr w:type="spellEnd"/>
      <w:r>
        <w:rPr>
          <w:sz w:val="22"/>
          <w:szCs w:val="22"/>
        </w:rPr>
        <w:t xml:space="preserve">, 1 sztuki łącznika krzyżowego ( dostosowany do </w:t>
      </w:r>
      <w:proofErr w:type="spellStart"/>
      <w:r>
        <w:rPr>
          <w:sz w:val="22"/>
          <w:szCs w:val="22"/>
        </w:rPr>
        <w:t>trzona</w:t>
      </w:r>
      <w:proofErr w:type="spellEnd"/>
      <w:r>
        <w:rPr>
          <w:sz w:val="22"/>
          <w:szCs w:val="22"/>
        </w:rPr>
        <w:t xml:space="preserve"> WLK.4), trzonu WLK.4 (dostosowanego rozmiarami do zabudowy w naczyniu wyciągowym) oraz sworzni łączącymi elementy zawieszenia. </w:t>
      </w:r>
    </w:p>
    <w:p w:rsidR="00190564" w:rsidRDefault="00190564" w:rsidP="00190564">
      <w:pPr>
        <w:pStyle w:val="Default"/>
        <w:rPr>
          <w:sz w:val="22"/>
          <w:szCs w:val="22"/>
        </w:rPr>
      </w:pPr>
    </w:p>
    <w:p w:rsidR="00190564" w:rsidRDefault="00190564" w:rsidP="0019056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Uwarunkowania techniczno-organizacyjne. </w:t>
      </w:r>
    </w:p>
    <w:p w:rsidR="00190564" w:rsidRDefault="00190564" w:rsidP="00190564">
      <w:pPr>
        <w:pStyle w:val="Default"/>
        <w:rPr>
          <w:sz w:val="22"/>
          <w:szCs w:val="22"/>
        </w:rPr>
      </w:pPr>
    </w:p>
    <w:p w:rsidR="00190564" w:rsidRDefault="00190564" w:rsidP="00190564">
      <w:pPr>
        <w:pStyle w:val="Default"/>
        <w:numPr>
          <w:ilvl w:val="3"/>
          <w:numId w:val="6"/>
        </w:numPr>
        <w:tabs>
          <w:tab w:val="clear" w:pos="2978"/>
        </w:tabs>
        <w:spacing w:after="59"/>
        <w:ind w:left="284" w:hanging="284"/>
        <w:jc w:val="both"/>
        <w:rPr>
          <w:bCs/>
          <w:sz w:val="22"/>
          <w:szCs w:val="22"/>
        </w:rPr>
      </w:pPr>
      <w:r w:rsidRPr="00AF122E">
        <w:rPr>
          <w:bCs/>
          <w:sz w:val="22"/>
          <w:szCs w:val="22"/>
        </w:rPr>
        <w:t xml:space="preserve">Wyrób </w:t>
      </w:r>
      <w:r>
        <w:rPr>
          <w:bCs/>
          <w:sz w:val="22"/>
          <w:szCs w:val="22"/>
        </w:rPr>
        <w:t xml:space="preserve">ma być </w:t>
      </w:r>
      <w:r w:rsidRPr="00AF122E">
        <w:rPr>
          <w:bCs/>
          <w:sz w:val="22"/>
          <w:szCs w:val="22"/>
        </w:rPr>
        <w:t>przeznaczony do stosowania w podziemnych wyrobiskach zakładów górniczych</w:t>
      </w:r>
      <w:r>
        <w:rPr>
          <w:bCs/>
          <w:sz w:val="22"/>
          <w:szCs w:val="22"/>
        </w:rPr>
        <w:t xml:space="preserve">                  w oparciu o:</w:t>
      </w:r>
    </w:p>
    <w:p w:rsidR="00190564" w:rsidRPr="00CD1A7B" w:rsidRDefault="00190564" w:rsidP="00190564">
      <w:pPr>
        <w:pStyle w:val="Akapitzlist"/>
        <w:numPr>
          <w:ilvl w:val="3"/>
          <w:numId w:val="7"/>
        </w:numPr>
        <w:ind w:left="567" w:hanging="283"/>
        <w:jc w:val="both"/>
        <w:rPr>
          <w:iCs/>
          <w:sz w:val="22"/>
          <w:szCs w:val="22"/>
        </w:rPr>
      </w:pPr>
      <w:r w:rsidRPr="00CD1A7B">
        <w:rPr>
          <w:iCs/>
          <w:sz w:val="22"/>
          <w:szCs w:val="22"/>
        </w:rPr>
        <w:t>Ustaw</w:t>
      </w:r>
      <w:r>
        <w:rPr>
          <w:iCs/>
          <w:sz w:val="22"/>
          <w:szCs w:val="22"/>
        </w:rPr>
        <w:t>ę</w:t>
      </w:r>
      <w:r w:rsidRPr="00CD1A7B">
        <w:rPr>
          <w:iCs/>
          <w:sz w:val="22"/>
          <w:szCs w:val="22"/>
        </w:rPr>
        <w:t xml:space="preserve"> z dnia 9 czerwca 2011 r.— „Prawo geologiczne i górnicze” (tj. Dz.U. 2020 r. poz. 1064.),</w:t>
      </w:r>
    </w:p>
    <w:p w:rsidR="00190564" w:rsidRPr="00CD1A7B" w:rsidRDefault="00190564" w:rsidP="00190564">
      <w:pPr>
        <w:pStyle w:val="Akapitzlist"/>
        <w:numPr>
          <w:ilvl w:val="3"/>
          <w:numId w:val="7"/>
        </w:numPr>
        <w:ind w:left="567" w:hanging="283"/>
        <w:jc w:val="both"/>
        <w:rPr>
          <w:iCs/>
          <w:sz w:val="22"/>
          <w:szCs w:val="22"/>
        </w:rPr>
      </w:pPr>
      <w:r w:rsidRPr="00CD1A7B">
        <w:rPr>
          <w:iCs/>
          <w:sz w:val="22"/>
          <w:szCs w:val="22"/>
        </w:rPr>
        <w:t>Rozporządzeni</w:t>
      </w:r>
      <w:r>
        <w:rPr>
          <w:iCs/>
          <w:sz w:val="22"/>
          <w:szCs w:val="22"/>
        </w:rPr>
        <w:t>e</w:t>
      </w:r>
      <w:r w:rsidRPr="00CD1A7B">
        <w:rPr>
          <w:iCs/>
          <w:sz w:val="22"/>
          <w:szCs w:val="22"/>
        </w:rPr>
        <w:t xml:space="preserve"> Ministra Energii z dnia 23 listopada 2016 r. — „w sprawie, szczegółowych wymagań dotyczących prowadzenia ruchu podziemnych zakładów górniczych” (Dz.U. 2017r. poz. 1118 z dnia 09 czerwca 2017r. z późniejszymi zmianami).</w:t>
      </w:r>
    </w:p>
    <w:p w:rsidR="00190564" w:rsidRDefault="00190564" w:rsidP="00190564">
      <w:pPr>
        <w:pStyle w:val="Default"/>
        <w:numPr>
          <w:ilvl w:val="3"/>
          <w:numId w:val="7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Oferowany wyrób winien spełniać wymagania prawa polskiego i Unii Europejskiej w zakresie wprowadzenia na rynek oraz wszelkich wymogów związanych z przeznaczeniem do pracy   </w:t>
      </w:r>
      <w:r w:rsidR="004D3128">
        <w:rPr>
          <w:sz w:val="22"/>
          <w:szCs w:val="22"/>
        </w:rPr>
        <w:t xml:space="preserve">   </w:t>
      </w:r>
      <w:bookmarkStart w:id="1" w:name="_GoBack"/>
      <w:bookmarkEnd w:id="1"/>
      <w:r>
        <w:rPr>
          <w:sz w:val="22"/>
          <w:szCs w:val="22"/>
        </w:rPr>
        <w:t xml:space="preserve">        w zakładach przemysłowych. </w:t>
      </w:r>
    </w:p>
    <w:p w:rsidR="00190564" w:rsidRDefault="00190564" w:rsidP="00190564">
      <w:pPr>
        <w:pStyle w:val="Default"/>
        <w:numPr>
          <w:ilvl w:val="3"/>
          <w:numId w:val="6"/>
        </w:numPr>
        <w:tabs>
          <w:tab w:val="clear" w:pos="2978"/>
        </w:tabs>
        <w:spacing w:after="59"/>
        <w:ind w:left="284" w:hanging="284"/>
        <w:rPr>
          <w:sz w:val="22"/>
          <w:szCs w:val="22"/>
        </w:rPr>
      </w:pPr>
      <w:r>
        <w:rPr>
          <w:sz w:val="22"/>
          <w:szCs w:val="22"/>
        </w:rPr>
        <w:t>Przedmiot zamówienia powinien być fabrycznie nowy, nieużywany, i wolny od wad</w:t>
      </w:r>
    </w:p>
    <w:p w:rsidR="00190564" w:rsidRDefault="00190564" w:rsidP="00190564">
      <w:pPr>
        <w:pStyle w:val="Default"/>
        <w:numPr>
          <w:ilvl w:val="3"/>
          <w:numId w:val="6"/>
        </w:numPr>
        <w:tabs>
          <w:tab w:val="clear" w:pos="2978"/>
        </w:tabs>
        <w:spacing w:after="59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dostarczenia przedmiotu zamówienia na własny koszt, własnym transportem do miejsca wskazanego przez Zamawiającego. </w:t>
      </w:r>
    </w:p>
    <w:p w:rsidR="00190564" w:rsidRDefault="00190564" w:rsidP="00190564">
      <w:pPr>
        <w:pStyle w:val="Default"/>
        <w:numPr>
          <w:ilvl w:val="3"/>
          <w:numId w:val="6"/>
        </w:numPr>
        <w:tabs>
          <w:tab w:val="clear" w:pos="2978"/>
        </w:tabs>
        <w:spacing w:after="59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Wykonawca udzieli Zamawiającemu min.36 miesięcznej gwarancji na oferowane wyroby licząc od daty zabudowy w wyciągu szybowym </w:t>
      </w:r>
    </w:p>
    <w:p w:rsidR="00190564" w:rsidRDefault="00190564" w:rsidP="00190564">
      <w:pPr>
        <w:pStyle w:val="Default"/>
        <w:numPr>
          <w:ilvl w:val="3"/>
          <w:numId w:val="6"/>
        </w:numPr>
        <w:tabs>
          <w:tab w:val="clear" w:pos="2978"/>
        </w:tabs>
        <w:spacing w:after="59"/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Wykonawca zapewnia serwis oraz możliwość remontu lub regeneracji przez okres min.10 lat.</w:t>
      </w:r>
      <w:r w:rsidR="004D3128">
        <w:rPr>
          <w:sz w:val="22"/>
          <w:szCs w:val="22"/>
        </w:rPr>
        <w:t xml:space="preserve"> </w:t>
      </w:r>
    </w:p>
    <w:p w:rsidR="004D3128" w:rsidRPr="004D3128" w:rsidRDefault="004D3128" w:rsidP="004D3128">
      <w:pPr>
        <w:ind w:left="98"/>
        <w:jc w:val="both"/>
        <w:rPr>
          <w:sz w:val="22"/>
          <w:szCs w:val="22"/>
        </w:rPr>
      </w:pPr>
      <w:r w:rsidRPr="004D3128">
        <w:rPr>
          <w:sz w:val="22"/>
          <w:szCs w:val="22"/>
        </w:rPr>
        <w:t>Ww. dokumenty muszą być sporządzone w języku polskim.</w:t>
      </w:r>
    </w:p>
    <w:p w:rsidR="004D3128" w:rsidRDefault="004D3128" w:rsidP="004D3128">
      <w:pPr>
        <w:pStyle w:val="Default"/>
        <w:spacing w:after="59"/>
        <w:rPr>
          <w:sz w:val="22"/>
          <w:szCs w:val="22"/>
        </w:rPr>
      </w:pPr>
    </w:p>
    <w:p w:rsidR="00190564" w:rsidRPr="00371718" w:rsidRDefault="00190564" w:rsidP="00190564">
      <w:pPr>
        <w:jc w:val="right"/>
        <w:rPr>
          <w:b/>
          <w:bCs/>
          <w:sz w:val="22"/>
          <w:szCs w:val="22"/>
        </w:rPr>
      </w:pPr>
      <w:bookmarkStart w:id="2" w:name="RANGE!A1:D44"/>
      <w:bookmarkEnd w:id="2"/>
    </w:p>
    <w:p w:rsidR="00D41A8C" w:rsidRDefault="00D41A8C"/>
    <w:sectPr w:rsidR="00D41A8C" w:rsidSect="00B82344">
      <w:headerReference w:type="default" r:id="rId8"/>
      <w:footerReference w:type="even" r:id="rId9"/>
      <w:footerReference w:type="default" r:id="rId10"/>
      <w:pgSz w:w="11906" w:h="16838" w:code="9"/>
      <w:pgMar w:top="851" w:right="1416" w:bottom="993" w:left="1418" w:header="56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F2" w:rsidRDefault="001F52F2">
      <w:r>
        <w:separator/>
      </w:r>
    </w:p>
  </w:endnote>
  <w:endnote w:type="continuationSeparator" w:id="0">
    <w:p w:rsidR="001F52F2" w:rsidRDefault="001F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6E" w:rsidRDefault="00190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:rsidR="0084366E" w:rsidRDefault="001F5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6E" w:rsidRPr="003971A6" w:rsidRDefault="00190564" w:rsidP="00065D77">
    <w:pPr>
      <w:pStyle w:val="Stopka"/>
      <w:pBdr>
        <w:top w:val="single" w:sz="4" w:space="1" w:color="auto"/>
      </w:pBdr>
      <w:tabs>
        <w:tab w:val="clear" w:pos="4536"/>
      </w:tabs>
      <w:ind w:left="1560" w:hanging="1560"/>
      <w:rPr>
        <w:rStyle w:val="Numerstrony"/>
        <w:i/>
        <w:sz w:val="16"/>
        <w:szCs w:val="16"/>
      </w:rPr>
    </w:pPr>
    <w:r w:rsidRPr="003971A6">
      <w:rPr>
        <w:rStyle w:val="Numerstrony"/>
        <w:i/>
        <w:sz w:val="16"/>
        <w:szCs w:val="16"/>
      </w:rPr>
      <w:t>Temat postępowania:</w:t>
    </w:r>
    <w:r>
      <w:rPr>
        <w:rStyle w:val="Numerstrony"/>
        <w:i/>
        <w:sz w:val="16"/>
        <w:szCs w:val="16"/>
      </w:rPr>
      <w:tab/>
    </w:r>
    <w:bookmarkStart w:id="3" w:name="_Hlk93395471"/>
    <w:r w:rsidRPr="003971A6">
      <w:rPr>
        <w:rStyle w:val="Numerstrony"/>
        <w:i/>
        <w:sz w:val="16"/>
        <w:szCs w:val="16"/>
      </w:rPr>
      <w:t xml:space="preserve">Dostawa </w:t>
    </w:r>
    <w:r w:rsidRPr="00CA6155">
      <w:rPr>
        <w:rStyle w:val="Numerstrony"/>
        <w:i/>
        <w:sz w:val="16"/>
        <w:szCs w:val="16"/>
      </w:rPr>
      <w:t>lin</w:t>
    </w:r>
    <w:r>
      <w:rPr>
        <w:rStyle w:val="Numerstrony"/>
        <w:i/>
        <w:sz w:val="16"/>
        <w:szCs w:val="16"/>
      </w:rPr>
      <w:t>y</w:t>
    </w:r>
    <w:r w:rsidRPr="00CA6155">
      <w:rPr>
        <w:rStyle w:val="Numerstrony"/>
        <w:i/>
        <w:sz w:val="16"/>
        <w:szCs w:val="16"/>
      </w:rPr>
      <w:t xml:space="preserve"> </w:t>
    </w:r>
    <w:r w:rsidR="0083279B">
      <w:rPr>
        <w:rStyle w:val="Numerstrony"/>
        <w:i/>
        <w:sz w:val="16"/>
        <w:szCs w:val="16"/>
      </w:rPr>
      <w:t>nośne</w:t>
    </w:r>
    <w:r>
      <w:rPr>
        <w:rStyle w:val="Numerstrony"/>
        <w:i/>
        <w:sz w:val="16"/>
        <w:szCs w:val="16"/>
      </w:rPr>
      <w:t>j</w:t>
    </w:r>
    <w:r w:rsidR="0083279B">
      <w:rPr>
        <w:rStyle w:val="Numerstrony"/>
        <w:i/>
        <w:sz w:val="16"/>
        <w:szCs w:val="16"/>
      </w:rPr>
      <w:t xml:space="preserve"> i </w:t>
    </w:r>
    <w:proofErr w:type="spellStart"/>
    <w:r w:rsidR="0083279B">
      <w:rPr>
        <w:rStyle w:val="Numerstrony"/>
        <w:i/>
        <w:sz w:val="16"/>
        <w:szCs w:val="16"/>
      </w:rPr>
      <w:t>zawieszeń</w:t>
    </w:r>
    <w:proofErr w:type="spellEnd"/>
    <w:r w:rsidR="0083279B">
      <w:rPr>
        <w:rStyle w:val="Numerstrony"/>
        <w:i/>
        <w:sz w:val="16"/>
        <w:szCs w:val="16"/>
      </w:rPr>
      <w:t xml:space="preserve"> naczyń</w:t>
    </w:r>
    <w:r>
      <w:rPr>
        <w:rStyle w:val="Numerstrony"/>
        <w:i/>
        <w:sz w:val="16"/>
        <w:szCs w:val="16"/>
      </w:rPr>
      <w:t xml:space="preserve"> dla Muzeum górnictwa Węglowego w Zabrzu</w:t>
    </w:r>
    <w:r w:rsidRPr="003971A6">
      <w:rPr>
        <w:rStyle w:val="Numerstrony"/>
        <w:i/>
        <w:sz w:val="16"/>
        <w:szCs w:val="16"/>
      </w:rPr>
      <w:t xml:space="preserve"> </w:t>
    </w:r>
    <w:bookmarkEnd w:id="3"/>
  </w:p>
  <w:p w:rsidR="0084366E" w:rsidRPr="00DE64BB" w:rsidRDefault="00190564" w:rsidP="00B82344">
    <w:pPr>
      <w:pStyle w:val="Stopka"/>
      <w:tabs>
        <w:tab w:val="clear" w:pos="4536"/>
      </w:tabs>
      <w:rPr>
        <w:i/>
        <w:sz w:val="16"/>
        <w:szCs w:val="16"/>
      </w:rPr>
    </w:pPr>
    <w:r>
      <w:rPr>
        <w:i/>
      </w:rPr>
      <w:tab/>
    </w:r>
    <w:r w:rsidRPr="00DE64BB">
      <w:rPr>
        <w:rStyle w:val="Numerstrony"/>
        <w:i/>
        <w:sz w:val="16"/>
        <w:szCs w:val="16"/>
      </w:rPr>
      <w:t xml:space="preserve">Strona </w:t>
    </w:r>
    <w:r w:rsidRPr="00DE64BB">
      <w:rPr>
        <w:rStyle w:val="Numerstrony"/>
        <w:i/>
        <w:sz w:val="16"/>
        <w:szCs w:val="16"/>
      </w:rPr>
      <w:fldChar w:fldCharType="begin"/>
    </w:r>
    <w:r w:rsidRPr="00DE64BB">
      <w:rPr>
        <w:rStyle w:val="Numerstrony"/>
        <w:i/>
        <w:sz w:val="16"/>
        <w:szCs w:val="16"/>
      </w:rPr>
      <w:instrText xml:space="preserve"> PAGE </w:instrText>
    </w:r>
    <w:r w:rsidRPr="00DE64BB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</w:t>
    </w:r>
    <w:r w:rsidRPr="00DE64BB">
      <w:rPr>
        <w:rStyle w:val="Numerstron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F2" w:rsidRDefault="001F52F2">
      <w:r>
        <w:separator/>
      </w:r>
    </w:p>
  </w:footnote>
  <w:footnote w:type="continuationSeparator" w:id="0">
    <w:p w:rsidR="001F52F2" w:rsidRDefault="001F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6E" w:rsidRPr="002061C5" w:rsidRDefault="00190564" w:rsidP="00394703">
    <w:pPr>
      <w:pStyle w:val="Nagwek"/>
      <w:pBdr>
        <w:bottom w:val="single" w:sz="4" w:space="1" w:color="auto"/>
      </w:pBdr>
      <w:tabs>
        <w:tab w:val="clear" w:pos="4536"/>
      </w:tabs>
      <w:rPr>
        <w:b/>
      </w:rPr>
    </w:pPr>
    <w:r>
      <w:rPr>
        <w:sz w:val="24"/>
        <w:szCs w:val="24"/>
      </w:rPr>
      <w:tab/>
    </w:r>
    <w:r>
      <w:rPr>
        <w:b/>
      </w:rPr>
      <w:t>Muzeum Górnictwa Węglowego w Zabrzu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EDF"/>
    <w:multiLevelType w:val="hybridMultilevel"/>
    <w:tmpl w:val="441C52C0"/>
    <w:lvl w:ilvl="0" w:tplc="F564AA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22579"/>
    <w:multiLevelType w:val="hybridMultilevel"/>
    <w:tmpl w:val="A274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790"/>
    <w:multiLevelType w:val="hybridMultilevel"/>
    <w:tmpl w:val="9B14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44C5"/>
    <w:multiLevelType w:val="hybridMultilevel"/>
    <w:tmpl w:val="F470F4DE"/>
    <w:lvl w:ilvl="0" w:tplc="04150017">
      <w:start w:val="1"/>
      <w:numFmt w:val="lowerLetter"/>
      <w:lvlText w:val="%1)"/>
      <w:lvlJc w:val="left"/>
      <w:pPr>
        <w:tabs>
          <w:tab w:val="num" w:pos="818"/>
        </w:tabs>
        <w:ind w:left="818" w:hanging="720"/>
      </w:pPr>
      <w:rPr>
        <w:rFonts w:hint="default"/>
        <w:b w:val="0"/>
        <w:i w:val="0"/>
        <w:shadow w:val="0"/>
        <w:color w:val="000000"/>
        <w:sz w:val="22"/>
        <w:szCs w:val="22"/>
      </w:rPr>
    </w:lvl>
    <w:lvl w:ilvl="1" w:tplc="0415000B">
      <w:start w:val="1"/>
      <w:numFmt w:val="bullet"/>
      <w:lvlText w:val="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  <w:b w:val="0"/>
        <w:i w:val="0"/>
        <w:shadow w:val="0"/>
        <w:color w:val="000000"/>
        <w:sz w:val="24"/>
        <w:szCs w:val="24"/>
      </w:rPr>
    </w:lvl>
    <w:lvl w:ilvl="2" w:tplc="5796A5F0">
      <w:start w:val="24"/>
      <w:numFmt w:val="decimal"/>
      <w:lvlText w:val="%3"/>
      <w:lvlJc w:val="left"/>
      <w:pPr>
        <w:ind w:left="243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4" w15:restartNumberingAfterBreak="0">
    <w:nsid w:val="24CB2E82"/>
    <w:multiLevelType w:val="hybridMultilevel"/>
    <w:tmpl w:val="698CA136"/>
    <w:lvl w:ilvl="0" w:tplc="2DAA2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F365D"/>
    <w:multiLevelType w:val="hybridMultilevel"/>
    <w:tmpl w:val="3192107E"/>
    <w:lvl w:ilvl="0" w:tplc="01FA3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5CCB"/>
    <w:multiLevelType w:val="hybridMultilevel"/>
    <w:tmpl w:val="EDF226AE"/>
    <w:lvl w:ilvl="0" w:tplc="25C8CFB0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  <w:i w:val="0"/>
        <w:sz w:val="22"/>
        <w:szCs w:val="22"/>
      </w:rPr>
    </w:lvl>
    <w:lvl w:ilvl="1" w:tplc="CAF80BFA">
      <w:start w:val="1"/>
      <w:numFmt w:val="lowerLetter"/>
      <w:lvlText w:val="%2)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7C121F68">
      <w:start w:val="1"/>
      <w:numFmt w:val="decimal"/>
      <w:lvlText w:val="%3)"/>
      <w:lvlJc w:val="left"/>
      <w:pPr>
        <w:ind w:left="289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  <w:rPr>
        <w:rFonts w:cs="Times New Roman"/>
      </w:rPr>
    </w:lvl>
  </w:abstractNum>
  <w:abstractNum w:abstractNumId="7" w15:restartNumberingAfterBreak="0">
    <w:nsid w:val="7C7A24EF"/>
    <w:multiLevelType w:val="hybridMultilevel"/>
    <w:tmpl w:val="1DE663B2"/>
    <w:lvl w:ilvl="0" w:tplc="2DAA2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64"/>
    <w:rsid w:val="00190564"/>
    <w:rsid w:val="001F52F2"/>
    <w:rsid w:val="004D3128"/>
    <w:rsid w:val="00812007"/>
    <w:rsid w:val="0083279B"/>
    <w:rsid w:val="00D41A8C"/>
    <w:rsid w:val="00D67788"/>
    <w:rsid w:val="00E43DE9"/>
    <w:rsid w:val="00E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4C55"/>
  <w15:chartTrackingRefBased/>
  <w15:docId w15:val="{E0784497-70E8-4A0C-9844-F1F18CA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uiPriority w:val="99"/>
    <w:rsid w:val="00190564"/>
    <w:pPr>
      <w:jc w:val="center"/>
    </w:pPr>
    <w:rPr>
      <w:b/>
      <w:sz w:val="32"/>
    </w:rPr>
  </w:style>
  <w:style w:type="character" w:customStyle="1" w:styleId="Tekstpodstawowy2Znak">
    <w:name w:val="Tekst podstawowy 2 Znak"/>
    <w:basedOn w:val="Domylnaczcionkaakapitu"/>
    <w:uiPriority w:val="99"/>
    <w:semiHidden/>
    <w:rsid w:val="00190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uiPriority w:val="99"/>
    <w:locked/>
    <w:rsid w:val="0019056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190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5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0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90564"/>
    <w:rPr>
      <w:rFonts w:cs="Times New Roman"/>
    </w:rPr>
  </w:style>
  <w:style w:type="character" w:styleId="Hipercze">
    <w:name w:val="Hyperlink"/>
    <w:rsid w:val="00190564"/>
    <w:rPr>
      <w:rFonts w:cs="Times New Roman"/>
      <w:color w:val="0000FF"/>
      <w:u w:val="single"/>
    </w:rPr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190564"/>
    <w:pPr>
      <w:ind w:left="720"/>
      <w:contextualSpacing/>
    </w:pPr>
  </w:style>
  <w:style w:type="paragraph" w:customStyle="1" w:styleId="Default">
    <w:name w:val="Default"/>
    <w:rsid w:val="00190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1905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Dymek</dc:creator>
  <cp:keywords/>
  <dc:description/>
  <cp:lastModifiedBy>Andrzej Dymek</cp:lastModifiedBy>
  <cp:revision>6</cp:revision>
  <dcterms:created xsi:type="dcterms:W3CDTF">2022-01-18T09:42:00Z</dcterms:created>
  <dcterms:modified xsi:type="dcterms:W3CDTF">2022-01-18T09:56:00Z</dcterms:modified>
</cp:coreProperties>
</file>