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C6399" w14:textId="12E2B443" w:rsidR="0037056E" w:rsidRDefault="006B388C">
      <w:pPr>
        <w:rPr>
          <w:b/>
          <w:u w:val="single"/>
        </w:rPr>
      </w:pPr>
      <w:r w:rsidRPr="000723BC">
        <w:rPr>
          <w:b/>
          <w:u w:val="single"/>
        </w:rPr>
        <w:t>Procedur</w:t>
      </w:r>
      <w:r w:rsidR="00D92E95" w:rsidRPr="000723BC">
        <w:rPr>
          <w:b/>
          <w:u w:val="single"/>
        </w:rPr>
        <w:t xml:space="preserve">a  </w:t>
      </w:r>
      <w:r w:rsidR="009410ED" w:rsidRPr="000723BC">
        <w:rPr>
          <w:b/>
          <w:u w:val="single"/>
        </w:rPr>
        <w:t>planowania</w:t>
      </w:r>
      <w:r w:rsidR="00D92E95" w:rsidRPr="000723BC">
        <w:rPr>
          <w:b/>
          <w:u w:val="single"/>
        </w:rPr>
        <w:t xml:space="preserve"> budżetu</w:t>
      </w:r>
      <w:r w:rsidR="002F221F" w:rsidRPr="000723BC">
        <w:rPr>
          <w:b/>
          <w:u w:val="single"/>
        </w:rPr>
        <w:t xml:space="preserve"> i dokonywania zmian w budżecie</w:t>
      </w:r>
    </w:p>
    <w:p w14:paraId="1E2A2590" w14:textId="77777777" w:rsidR="000723BC" w:rsidRPr="000723BC" w:rsidRDefault="000723BC">
      <w:pPr>
        <w:rPr>
          <w:b/>
          <w:u w:val="single"/>
        </w:rPr>
      </w:pPr>
    </w:p>
    <w:p w14:paraId="3243E45E" w14:textId="77777777" w:rsidR="009410ED" w:rsidRPr="00DF07E5" w:rsidRDefault="009410ED" w:rsidP="009410ED">
      <w:pPr>
        <w:jc w:val="both"/>
      </w:pPr>
      <w:r w:rsidRPr="00DF07E5">
        <w:t xml:space="preserve">Każdy dział ma własny wyodrębniony budżet, do którego mają dostęp uprawnione osoby </w:t>
      </w:r>
      <w:r w:rsidRPr="00DF07E5">
        <w:br/>
        <w:t xml:space="preserve">z danego działu oraz dział finansowy. </w:t>
      </w:r>
    </w:p>
    <w:p w14:paraId="719CAF01" w14:textId="77777777" w:rsidR="009410ED" w:rsidRPr="00DF07E5" w:rsidRDefault="009410ED" w:rsidP="009410ED">
      <w:pPr>
        <w:jc w:val="both"/>
      </w:pPr>
      <w:r w:rsidRPr="00DF07E5">
        <w:t xml:space="preserve">Budżet jest roczny (rok kalendarzowy) i rozpisany na zadania. </w:t>
      </w:r>
    </w:p>
    <w:p w14:paraId="22F2B6CC" w14:textId="4172C452" w:rsidR="009410ED" w:rsidRPr="00DF07E5" w:rsidRDefault="009410ED" w:rsidP="009410ED">
      <w:pPr>
        <w:jc w:val="both"/>
      </w:pPr>
      <w:r w:rsidRPr="00DF07E5">
        <w:t xml:space="preserve">Budżet jest sporządzony w kwotach </w:t>
      </w:r>
      <w:r w:rsidRPr="00022654">
        <w:t>netto (uwzględnienie np. paliwa, reprezentacji – częściowy VAT</w:t>
      </w:r>
      <w:r w:rsidR="009F0E00">
        <w:t>)</w:t>
      </w:r>
      <w:r w:rsidRPr="00022654">
        <w:t>, za  wyjątkiem wynagrodzeń, ryczałtów i delegacji (kwoty brutto, ZUS, podatek) z</w:t>
      </w:r>
      <w:r>
        <w:t xml:space="preserve"> możliwością rozszerzenia o podatek VAT (stawka, kwota)</w:t>
      </w:r>
    </w:p>
    <w:p w14:paraId="545B6648" w14:textId="77777777" w:rsidR="009410ED" w:rsidRPr="00DF07E5" w:rsidRDefault="009410ED" w:rsidP="009410ED">
      <w:pPr>
        <w:pStyle w:val="Akapitzlist"/>
        <w:numPr>
          <w:ilvl w:val="0"/>
          <w:numId w:val="1"/>
        </w:numPr>
        <w:jc w:val="both"/>
      </w:pPr>
      <w:r w:rsidRPr="00DF07E5">
        <w:t>Plan budżetu definiowany jest przez zestaw informacji:</w:t>
      </w:r>
    </w:p>
    <w:p w14:paraId="516FBE82" w14:textId="77777777" w:rsidR="009410ED" w:rsidRPr="00DF07E5" w:rsidRDefault="009410ED" w:rsidP="009410ED">
      <w:pPr>
        <w:pStyle w:val="Akapitzlist"/>
        <w:numPr>
          <w:ilvl w:val="1"/>
          <w:numId w:val="2"/>
        </w:numPr>
        <w:jc w:val="both"/>
      </w:pPr>
      <w:r w:rsidRPr="00DF07E5">
        <w:t>zadanie</w:t>
      </w:r>
    </w:p>
    <w:p w14:paraId="46EC5FB6" w14:textId="77777777" w:rsidR="009410ED" w:rsidRPr="00DF07E5" w:rsidRDefault="009410ED" w:rsidP="009410ED">
      <w:pPr>
        <w:pStyle w:val="Akapitzlist"/>
        <w:numPr>
          <w:ilvl w:val="1"/>
          <w:numId w:val="2"/>
        </w:numPr>
        <w:jc w:val="both"/>
      </w:pPr>
      <w:r w:rsidRPr="00DF07E5">
        <w:t xml:space="preserve">źródło finansowania </w:t>
      </w:r>
    </w:p>
    <w:p w14:paraId="7520A4D4" w14:textId="2CBFA445" w:rsidR="009410ED" w:rsidRDefault="009410ED" w:rsidP="009410ED">
      <w:pPr>
        <w:pStyle w:val="Akapitzlist"/>
        <w:numPr>
          <w:ilvl w:val="1"/>
          <w:numId w:val="2"/>
        </w:numPr>
        <w:jc w:val="both"/>
      </w:pPr>
      <w:r w:rsidRPr="00DF07E5">
        <w:t>rodzaj kosztu/</w:t>
      </w:r>
      <w:r>
        <w:t>rodzaj przychodu/</w:t>
      </w:r>
      <w:r w:rsidRPr="00DF07E5">
        <w:t>inwestycja</w:t>
      </w:r>
      <w:r>
        <w:t xml:space="preserve"> </w:t>
      </w:r>
    </w:p>
    <w:p w14:paraId="4F0DAC54" w14:textId="673887A3" w:rsidR="00A87A37" w:rsidRPr="00DF07E5" w:rsidRDefault="00A87A37" w:rsidP="009410ED">
      <w:pPr>
        <w:pStyle w:val="Akapitzlist"/>
        <w:numPr>
          <w:ilvl w:val="1"/>
          <w:numId w:val="2"/>
        </w:numPr>
        <w:jc w:val="both"/>
      </w:pPr>
      <w:r>
        <w:t>Miejsce powstawania kosztu</w:t>
      </w:r>
    </w:p>
    <w:p w14:paraId="00603F72" w14:textId="77777777" w:rsidR="009410ED" w:rsidRPr="00DF07E5" w:rsidRDefault="009410ED" w:rsidP="009410ED">
      <w:pPr>
        <w:pStyle w:val="Akapitzlist"/>
        <w:numPr>
          <w:ilvl w:val="1"/>
          <w:numId w:val="2"/>
        </w:numPr>
        <w:jc w:val="both"/>
      </w:pPr>
      <w:r w:rsidRPr="00DF07E5">
        <w:t>kwotę</w:t>
      </w:r>
    </w:p>
    <w:p w14:paraId="076EB795" w14:textId="77777777" w:rsidR="009410ED" w:rsidRPr="00DF07E5" w:rsidRDefault="009410ED" w:rsidP="009410ED">
      <w:pPr>
        <w:pStyle w:val="Akapitzlist"/>
        <w:numPr>
          <w:ilvl w:val="1"/>
          <w:numId w:val="2"/>
        </w:numPr>
        <w:jc w:val="both"/>
      </w:pPr>
      <w:r w:rsidRPr="00DF07E5">
        <w:t>dział wiodący</w:t>
      </w:r>
    </w:p>
    <w:p w14:paraId="3D858754" w14:textId="77777777" w:rsidR="009410ED" w:rsidRPr="00DF07E5" w:rsidRDefault="009410ED" w:rsidP="009410ED">
      <w:pPr>
        <w:pStyle w:val="Akapitzlist"/>
        <w:numPr>
          <w:ilvl w:val="1"/>
          <w:numId w:val="2"/>
        </w:numPr>
        <w:jc w:val="both"/>
      </w:pPr>
      <w:r w:rsidRPr="00DF07E5">
        <w:t>miesiąc</w:t>
      </w:r>
    </w:p>
    <w:p w14:paraId="46A56C36" w14:textId="77777777" w:rsidR="009410ED" w:rsidRPr="00DF07E5" w:rsidRDefault="009410ED" w:rsidP="009410ED">
      <w:pPr>
        <w:pStyle w:val="Akapitzlist"/>
        <w:numPr>
          <w:ilvl w:val="1"/>
          <w:numId w:val="2"/>
        </w:numPr>
        <w:jc w:val="both"/>
      </w:pPr>
      <w:r w:rsidRPr="00DF07E5">
        <w:t>rok.</w:t>
      </w:r>
    </w:p>
    <w:p w14:paraId="533521D7" w14:textId="242D6D27" w:rsidR="009410ED" w:rsidRPr="00DF07E5" w:rsidRDefault="009410ED" w:rsidP="009410ED">
      <w:pPr>
        <w:pStyle w:val="Akapitzlist"/>
        <w:numPr>
          <w:ilvl w:val="0"/>
          <w:numId w:val="1"/>
        </w:numPr>
        <w:jc w:val="both"/>
      </w:pPr>
      <w:r w:rsidRPr="00DF07E5">
        <w:t>Plany budżetów wprowadzane są z dokładnością do zadania, miesiąca</w:t>
      </w:r>
      <w:r>
        <w:t>; k</w:t>
      </w:r>
      <w:r w:rsidRPr="00DF07E5">
        <w:t>ażda pozycja planu budżetu jest powiązana ze źródłem finansowania, rodzajem kosztu/</w:t>
      </w:r>
      <w:r>
        <w:t>rodzajem przychodu/</w:t>
      </w:r>
      <w:r w:rsidRPr="00DF07E5">
        <w:t>inwestycją</w:t>
      </w:r>
      <w:r w:rsidR="00A35580">
        <w:t>, miejscem powstawania kosztu. P</w:t>
      </w:r>
      <w:r>
        <w:t>rzy każdej pozycji w budżecie jest możliwość wprowadzenia podatku VAT</w:t>
      </w:r>
      <w:r w:rsidRPr="00DF07E5">
        <w:t>.</w:t>
      </w:r>
    </w:p>
    <w:p w14:paraId="38602739" w14:textId="728D9340" w:rsidR="009410ED" w:rsidRPr="00DF07E5" w:rsidRDefault="009410ED" w:rsidP="009410ED">
      <w:pPr>
        <w:pStyle w:val="Akapitzlist"/>
        <w:numPr>
          <w:ilvl w:val="0"/>
          <w:numId w:val="1"/>
        </w:numPr>
        <w:jc w:val="both"/>
      </w:pPr>
      <w:r w:rsidRPr="00DF07E5">
        <w:t>Główne parametry do planowania budżetów:</w:t>
      </w:r>
    </w:p>
    <w:p w14:paraId="5BCD81AF" w14:textId="77777777" w:rsidR="009410ED" w:rsidRDefault="009410ED" w:rsidP="009410ED">
      <w:pPr>
        <w:pStyle w:val="Akapitzlist"/>
        <w:numPr>
          <w:ilvl w:val="1"/>
          <w:numId w:val="3"/>
        </w:numPr>
        <w:jc w:val="both"/>
      </w:pPr>
      <w:r w:rsidRPr="00DF07E5">
        <w:rPr>
          <w:b/>
        </w:rPr>
        <w:t>Dział:</w:t>
      </w:r>
      <w:r w:rsidRPr="00DF07E5">
        <w:t xml:space="preserve"> DKO, DKF, TM, TGW, Media itd.</w:t>
      </w:r>
    </w:p>
    <w:p w14:paraId="75F4F774" w14:textId="4680CF33" w:rsidR="009410ED" w:rsidRPr="00DF07E5" w:rsidRDefault="009410ED" w:rsidP="009410ED">
      <w:pPr>
        <w:pStyle w:val="Akapitzlist"/>
        <w:numPr>
          <w:ilvl w:val="1"/>
          <w:numId w:val="3"/>
        </w:numPr>
        <w:jc w:val="both"/>
      </w:pPr>
      <w:r>
        <w:rPr>
          <w:b/>
        </w:rPr>
        <w:t>Dział wiodący:</w:t>
      </w:r>
      <w:r>
        <w:t xml:space="preserve"> </w:t>
      </w:r>
      <w:r w:rsidRPr="00DF07E5">
        <w:t xml:space="preserve">DKO, </w:t>
      </w:r>
      <w:r w:rsidR="006F41E0">
        <w:t>RSI</w:t>
      </w:r>
      <w:r w:rsidRPr="00DF07E5">
        <w:t xml:space="preserve"> itd.</w:t>
      </w:r>
      <w:r w:rsidR="000722F9">
        <w:t xml:space="preserve"> W przypadku wskazania konkretnej kategorii kosztów </w:t>
      </w:r>
      <w:r w:rsidR="000723BC">
        <w:br/>
      </w:r>
      <w:r w:rsidR="000722F9">
        <w:t>z automatu wskakuje dział wiodący: usługi cateringowe – RSI, wynagrodzenia bezosobowe – DKO</w:t>
      </w:r>
      <w:r w:rsidR="006F41E0">
        <w:t>. Dział finansowy ma możliwość zmiany działu wiodącego ręcznie.</w:t>
      </w:r>
    </w:p>
    <w:p w14:paraId="51C61806" w14:textId="616E1758" w:rsidR="009410ED" w:rsidRDefault="000722F9" w:rsidP="009410ED">
      <w:pPr>
        <w:pStyle w:val="Akapitzlist"/>
        <w:numPr>
          <w:ilvl w:val="1"/>
          <w:numId w:val="3"/>
        </w:numPr>
        <w:jc w:val="both"/>
      </w:pPr>
      <w:r>
        <w:rPr>
          <w:b/>
        </w:rPr>
        <w:t>Działanie</w:t>
      </w:r>
      <w:r w:rsidR="009410ED" w:rsidRPr="00DF07E5">
        <w:rPr>
          <w:b/>
        </w:rPr>
        <w:t>:</w:t>
      </w:r>
      <w:r w:rsidR="009410ED" w:rsidRPr="00DF07E5">
        <w:t xml:space="preserve"> lista zadań planowanych przez dział np. hostel, </w:t>
      </w:r>
      <w:r w:rsidR="006F41E0">
        <w:t>I</w:t>
      </w:r>
      <w:r w:rsidR="009410ED" w:rsidRPr="00DF07E5">
        <w:t xml:space="preserve">ndustriada, </w:t>
      </w:r>
      <w:r w:rsidR="006F41E0">
        <w:t>T</w:t>
      </w:r>
      <w:r w:rsidR="009410ED" w:rsidRPr="00DF07E5">
        <w:t xml:space="preserve">ydzień </w:t>
      </w:r>
      <w:r w:rsidR="006F41E0">
        <w:t>Z</w:t>
      </w:r>
      <w:r w:rsidR="009410ED" w:rsidRPr="00DF07E5">
        <w:t>iemi, POIS, Wieża, obsługa programu Optima, sklepiki sprzedażowe, Muzyka na Poziomie, itp. – jeśli wydatki będą przyporządkowane do zadania będzie możliwość zestawienia wydatków zadania z różnych działów</w:t>
      </w:r>
      <w:r w:rsidR="00500918">
        <w:t>. Lista powinna mieć możliwość dopisywania kolejnych pozycji, tylko dział finansowy.</w:t>
      </w:r>
    </w:p>
    <w:p w14:paraId="379473D3" w14:textId="56AF76B0" w:rsidR="009410ED" w:rsidRPr="0036668C" w:rsidRDefault="000722F9" w:rsidP="009410ED">
      <w:pPr>
        <w:pStyle w:val="Akapitzlist"/>
        <w:numPr>
          <w:ilvl w:val="1"/>
          <w:numId w:val="3"/>
        </w:numPr>
        <w:jc w:val="both"/>
      </w:pPr>
      <w:r>
        <w:rPr>
          <w:b/>
        </w:rPr>
        <w:t>Zadanie zwykłe</w:t>
      </w:r>
      <w:r w:rsidR="009410ED" w:rsidRPr="0036668C">
        <w:rPr>
          <w:b/>
        </w:rPr>
        <w:t xml:space="preserve"> – nazwa </w:t>
      </w:r>
      <w:r>
        <w:rPr>
          <w:b/>
        </w:rPr>
        <w:t xml:space="preserve">zadania: </w:t>
      </w:r>
      <w:r>
        <w:rPr>
          <w:bCs/>
        </w:rPr>
        <w:t>środki czystości, przeglądy, remonty itp.</w:t>
      </w:r>
      <w:r w:rsidR="00C92AA1">
        <w:rPr>
          <w:bCs/>
        </w:rPr>
        <w:t xml:space="preserve"> </w:t>
      </w:r>
      <w:r w:rsidR="00C92AA1">
        <w:t>(max 50 znaków)</w:t>
      </w:r>
    </w:p>
    <w:p w14:paraId="38EA56A7" w14:textId="77777777" w:rsidR="00E761EC" w:rsidRPr="001C6119" w:rsidRDefault="00E761EC" w:rsidP="00E761EC">
      <w:pPr>
        <w:pStyle w:val="Akapitzlist"/>
        <w:numPr>
          <w:ilvl w:val="1"/>
          <w:numId w:val="3"/>
        </w:numPr>
        <w:jc w:val="both"/>
      </w:pPr>
      <w:r>
        <w:rPr>
          <w:b/>
        </w:rPr>
        <w:t xml:space="preserve">Opis </w:t>
      </w:r>
      <w:r w:rsidRPr="00DF07E5">
        <w:rPr>
          <w:b/>
        </w:rPr>
        <w:t xml:space="preserve">– </w:t>
      </w:r>
      <w:r w:rsidRPr="007116CE">
        <w:t>krótki opis zadania</w:t>
      </w:r>
      <w:r>
        <w:t xml:space="preserve"> (max 250 znaków)</w:t>
      </w:r>
    </w:p>
    <w:p w14:paraId="552C30BB" w14:textId="240B49DE" w:rsidR="009410ED" w:rsidRDefault="009410ED" w:rsidP="009410ED">
      <w:pPr>
        <w:pStyle w:val="Akapitzlist"/>
        <w:numPr>
          <w:ilvl w:val="1"/>
          <w:numId w:val="3"/>
        </w:numPr>
        <w:jc w:val="both"/>
      </w:pPr>
      <w:r w:rsidRPr="00DF07E5">
        <w:rPr>
          <w:b/>
        </w:rPr>
        <w:t>Kategoria kosztów:</w:t>
      </w:r>
      <w:r w:rsidRPr="00DF07E5">
        <w:t xml:space="preserve"> inwestycje, usługi prawne, usługi bankowe, materiały, opłaty itd. (zgodnie z księgami</w:t>
      </w:r>
      <w:r w:rsidR="00406503">
        <w:t>, konta zespołu 4</w:t>
      </w:r>
      <w:r w:rsidRPr="00DF07E5">
        <w:t>)</w:t>
      </w:r>
    </w:p>
    <w:p w14:paraId="6E950F18" w14:textId="3FEBD9B3" w:rsidR="00C92AA1" w:rsidRPr="00C92AA1" w:rsidRDefault="00C92AA1" w:rsidP="00C92AA1">
      <w:pPr>
        <w:pStyle w:val="Akapitzlist"/>
        <w:numPr>
          <w:ilvl w:val="1"/>
          <w:numId w:val="3"/>
        </w:numPr>
        <w:jc w:val="both"/>
        <w:rPr>
          <w:b/>
        </w:rPr>
      </w:pPr>
      <w:r w:rsidRPr="00C92AA1">
        <w:rPr>
          <w:b/>
        </w:rPr>
        <w:t xml:space="preserve">Miejsce powstawania kosztów: </w:t>
      </w:r>
      <w:r w:rsidR="00406503">
        <w:rPr>
          <w:bCs/>
        </w:rPr>
        <w:t>koszt działalności statutowej odpłatnej, koszt sprzedaży, koszty wydziałowe itp. (zgodnie z księgami, konta zespołu 5)</w:t>
      </w:r>
    </w:p>
    <w:p w14:paraId="1B564FED" w14:textId="77777777" w:rsidR="009410ED" w:rsidRDefault="009410ED" w:rsidP="009410ED">
      <w:pPr>
        <w:pStyle w:val="Akapitzlist"/>
        <w:numPr>
          <w:ilvl w:val="1"/>
          <w:numId w:val="3"/>
        </w:numPr>
        <w:jc w:val="both"/>
      </w:pPr>
      <w:r w:rsidRPr="00DF07E5">
        <w:rPr>
          <w:b/>
        </w:rPr>
        <w:t>Źródło finansowania:</w:t>
      </w:r>
      <w:r w:rsidRPr="00DF07E5">
        <w:t xml:space="preserve"> środki statutowe, środki komercyjne</w:t>
      </w:r>
      <w:r w:rsidRPr="004E6546">
        <w:t>, barter (inne</w:t>
      </w:r>
      <w:r>
        <w:t xml:space="preserve"> źródło finansowania może być dla kosztu a inne dla przychodu – barter jest tylko formą zapłaty</w:t>
      </w:r>
      <w:r w:rsidRPr="00DF07E5">
        <w:t xml:space="preserve">, </w:t>
      </w:r>
      <w:r>
        <w:t>p</w:t>
      </w:r>
      <w:r w:rsidRPr="00DF07E5">
        <w:t>refinansowanie dotacji Ustawa, Kredyt itd. (jak w obecnych budżetach)</w:t>
      </w:r>
    </w:p>
    <w:p w14:paraId="5BFA1ADF" w14:textId="77777777" w:rsidR="009410ED" w:rsidRDefault="009410ED" w:rsidP="009410ED">
      <w:pPr>
        <w:pStyle w:val="Akapitzlist"/>
        <w:numPr>
          <w:ilvl w:val="1"/>
          <w:numId w:val="3"/>
        </w:numPr>
        <w:jc w:val="both"/>
      </w:pPr>
      <w:r>
        <w:rPr>
          <w:b/>
        </w:rPr>
        <w:t xml:space="preserve">Kategoria przychodów – </w:t>
      </w:r>
      <w:r w:rsidRPr="001C6119">
        <w:t>zdefiniowana lista przychodów.</w:t>
      </w:r>
    </w:p>
    <w:p w14:paraId="19324011" w14:textId="2795D6D3" w:rsidR="009D0F46" w:rsidRDefault="009410ED" w:rsidP="009410ED">
      <w:pPr>
        <w:pStyle w:val="Akapitzlist"/>
        <w:numPr>
          <w:ilvl w:val="0"/>
          <w:numId w:val="1"/>
        </w:numPr>
        <w:jc w:val="both"/>
      </w:pPr>
      <w:r w:rsidRPr="00DF07E5">
        <w:t xml:space="preserve">Osoba odpowiedzialna za budżet danego działu w uzgodnieniu z kierownikiem wprowadza budżet swojego działu do programu (wersja robocza). </w:t>
      </w:r>
      <w:r>
        <w:t xml:space="preserve">W przypadku zadań/pozycji </w:t>
      </w:r>
      <w:r>
        <w:lastRenderedPageBreak/>
        <w:t xml:space="preserve">finansowanych ze źródeł zewnętrznych </w:t>
      </w:r>
      <w:r w:rsidR="009D0F46">
        <w:t xml:space="preserve">kwoty do budżetu wprowadza </w:t>
      </w:r>
      <w:r>
        <w:t xml:space="preserve">osoba odpowiedzialna za </w:t>
      </w:r>
      <w:r w:rsidR="009D0F46">
        <w:t xml:space="preserve">projekt. Dział </w:t>
      </w:r>
      <w:r w:rsidR="000723BC">
        <w:t>Fi</w:t>
      </w:r>
      <w:r w:rsidR="009D0F46">
        <w:t xml:space="preserve">nansowy nadaje uprawnienia konkretnym osobom. Np. jeśli działanie </w:t>
      </w:r>
      <w:r w:rsidR="00A35580">
        <w:t>„</w:t>
      </w:r>
      <w:r w:rsidR="009D0F46">
        <w:t>Tydzień ziemi</w:t>
      </w:r>
      <w:r w:rsidR="00A35580">
        <w:t>”</w:t>
      </w:r>
      <w:r w:rsidR="009D0F46">
        <w:t xml:space="preserve"> to wszystkie pozycje budżetowe wypełnia </w:t>
      </w:r>
      <w:r w:rsidR="009D0F46" w:rsidRPr="009D0F46">
        <w:rPr>
          <w:i/>
          <w:iCs/>
        </w:rPr>
        <w:t>Jan Nowak</w:t>
      </w:r>
      <w:r w:rsidR="009D0F46">
        <w:t xml:space="preserve">, jeśli źródło finansowania dotacja Ustawa to wszystkie pozycje wypełnia </w:t>
      </w:r>
      <w:r w:rsidR="009D0F46" w:rsidRPr="009D0F46">
        <w:rPr>
          <w:i/>
          <w:iCs/>
        </w:rPr>
        <w:t>Anna Kowalska.</w:t>
      </w:r>
      <w:r w:rsidR="00016F14">
        <w:rPr>
          <w:i/>
          <w:iCs/>
        </w:rPr>
        <w:t xml:space="preserve"> </w:t>
      </w:r>
      <w:r w:rsidR="00500918">
        <w:t>W tych przypadkach osoba wprowadzająca wskazuje dział.</w:t>
      </w:r>
    </w:p>
    <w:p w14:paraId="24E5C816" w14:textId="3850CFE3" w:rsidR="009410ED" w:rsidRDefault="009410ED" w:rsidP="009D0F46">
      <w:pPr>
        <w:pStyle w:val="Akapitzlist"/>
        <w:jc w:val="both"/>
      </w:pPr>
      <w:r w:rsidRPr="00DF07E5">
        <w:t>Do każdej kwoty wprowadzone są parametry w podziale na</w:t>
      </w:r>
      <w:r>
        <w:t xml:space="preserve"> </w:t>
      </w:r>
      <w:r w:rsidRPr="00DF07E5">
        <w:t xml:space="preserve">dział, zadanie, </w:t>
      </w:r>
      <w:r>
        <w:t xml:space="preserve">działanie, opis - </w:t>
      </w:r>
      <w:r w:rsidRPr="00DF07E5">
        <w:t>uszczegółowienie wydatku/przychodu</w:t>
      </w:r>
      <w:r>
        <w:t xml:space="preserve">, </w:t>
      </w:r>
      <w:r w:rsidRPr="00DF07E5">
        <w:t>kategoria kosztów</w:t>
      </w:r>
      <w:r>
        <w:t>, kategoria przychodów</w:t>
      </w:r>
      <w:r w:rsidRPr="00DF07E5">
        <w:t xml:space="preserve">, </w:t>
      </w:r>
      <w:r w:rsidR="00A35580">
        <w:t xml:space="preserve">miejsce postawania kosztu, </w:t>
      </w:r>
      <w:r w:rsidRPr="00DF07E5">
        <w:t>źródło finansowania – zamknięty katalog</w:t>
      </w:r>
      <w:r>
        <w:t xml:space="preserve"> </w:t>
      </w:r>
      <w:r w:rsidR="00A35580">
        <w:t xml:space="preserve">(lista rozwijalna z możliwością edycji przez Dział Finansowy) </w:t>
      </w:r>
      <w:r w:rsidRPr="00DF07E5">
        <w:t xml:space="preserve">oraz wpisuje planowaną kwotę wydatku/przychodu. Każdy planowany wydatek/przychód powinien zostać rozpisany na miesiące – miesiąc planowania środków. </w:t>
      </w:r>
      <w:r>
        <w:t xml:space="preserve">Możliwość eksportowania/importowania danych z </w:t>
      </w:r>
      <w:proofErr w:type="spellStart"/>
      <w:r>
        <w:t>excela</w:t>
      </w:r>
      <w:proofErr w:type="spellEnd"/>
      <w:r>
        <w:t>; możliwość kopiowania wcześniej wpisanych danych do systemu.</w:t>
      </w:r>
    </w:p>
    <w:p w14:paraId="69C22C7E" w14:textId="77777777" w:rsidR="009410ED" w:rsidRPr="00DF07E5" w:rsidRDefault="009410ED" w:rsidP="009410ED">
      <w:pPr>
        <w:jc w:val="both"/>
      </w:pPr>
    </w:p>
    <w:tbl>
      <w:tblPr>
        <w:tblStyle w:val="Tabela-Siatka"/>
        <w:tblpPr w:leftFromText="141" w:rightFromText="141" w:vertAnchor="text" w:horzAnchor="margin" w:tblpXSpec="center" w:tblpY="573"/>
        <w:tblW w:w="10060" w:type="dxa"/>
        <w:tblLayout w:type="fixed"/>
        <w:tblLook w:val="04A0" w:firstRow="1" w:lastRow="0" w:firstColumn="1" w:lastColumn="0" w:noHBand="0" w:noVBand="1"/>
      </w:tblPr>
      <w:tblGrid>
        <w:gridCol w:w="567"/>
        <w:gridCol w:w="562"/>
        <w:gridCol w:w="851"/>
        <w:gridCol w:w="1276"/>
        <w:gridCol w:w="1134"/>
        <w:gridCol w:w="1275"/>
        <w:gridCol w:w="1134"/>
        <w:gridCol w:w="1134"/>
        <w:gridCol w:w="1134"/>
        <w:gridCol w:w="993"/>
      </w:tblGrid>
      <w:tr w:rsidR="009410ED" w:rsidRPr="00022654" w14:paraId="1EE6FCBD" w14:textId="77777777" w:rsidTr="00F722BB">
        <w:tc>
          <w:tcPr>
            <w:tcW w:w="567" w:type="dxa"/>
            <w:shd w:val="clear" w:color="auto" w:fill="D9D9D9" w:themeFill="background1" w:themeFillShade="D9"/>
          </w:tcPr>
          <w:p w14:paraId="5931CB8B" w14:textId="77777777" w:rsidR="009410ED" w:rsidRPr="00022654" w:rsidRDefault="009410ED" w:rsidP="006145DA">
            <w:pPr>
              <w:jc w:val="center"/>
              <w:rPr>
                <w:sz w:val="18"/>
                <w:szCs w:val="18"/>
              </w:rPr>
            </w:pPr>
            <w:r w:rsidRPr="00022654">
              <w:rPr>
                <w:sz w:val="18"/>
                <w:szCs w:val="18"/>
              </w:rPr>
              <w:t>Nr zad.</w:t>
            </w:r>
          </w:p>
        </w:tc>
        <w:tc>
          <w:tcPr>
            <w:tcW w:w="562" w:type="dxa"/>
            <w:shd w:val="clear" w:color="auto" w:fill="D9D9D9" w:themeFill="background1" w:themeFillShade="D9"/>
          </w:tcPr>
          <w:p w14:paraId="665A714E" w14:textId="77777777" w:rsidR="009410ED" w:rsidRPr="00022654" w:rsidRDefault="009410ED" w:rsidP="006145DA">
            <w:pPr>
              <w:jc w:val="center"/>
              <w:rPr>
                <w:sz w:val="18"/>
                <w:szCs w:val="18"/>
              </w:rPr>
            </w:pPr>
            <w:r w:rsidRPr="00022654">
              <w:rPr>
                <w:sz w:val="18"/>
                <w:szCs w:val="18"/>
              </w:rPr>
              <w:t>DZIAŁ</w:t>
            </w:r>
          </w:p>
        </w:tc>
        <w:tc>
          <w:tcPr>
            <w:tcW w:w="851" w:type="dxa"/>
            <w:shd w:val="clear" w:color="auto" w:fill="D9D9D9" w:themeFill="background1" w:themeFillShade="D9"/>
          </w:tcPr>
          <w:p w14:paraId="36B9A710" w14:textId="77777777" w:rsidR="009410ED" w:rsidRPr="00022654" w:rsidRDefault="009410ED" w:rsidP="006145DA">
            <w:pPr>
              <w:jc w:val="center"/>
              <w:rPr>
                <w:sz w:val="18"/>
                <w:szCs w:val="18"/>
              </w:rPr>
            </w:pPr>
            <w:r w:rsidRPr="00022654">
              <w:rPr>
                <w:sz w:val="18"/>
                <w:szCs w:val="18"/>
              </w:rPr>
              <w:t>DZIAŁ WIODĄCY</w:t>
            </w:r>
          </w:p>
        </w:tc>
        <w:tc>
          <w:tcPr>
            <w:tcW w:w="1276" w:type="dxa"/>
            <w:shd w:val="clear" w:color="auto" w:fill="D9D9D9" w:themeFill="background1" w:themeFillShade="D9"/>
          </w:tcPr>
          <w:p w14:paraId="0B4ACF9B" w14:textId="7AC5A93C" w:rsidR="009410ED" w:rsidRPr="00022654" w:rsidRDefault="00500918" w:rsidP="006145DA">
            <w:pPr>
              <w:jc w:val="center"/>
              <w:rPr>
                <w:sz w:val="18"/>
                <w:szCs w:val="18"/>
              </w:rPr>
            </w:pPr>
            <w:r>
              <w:rPr>
                <w:sz w:val="18"/>
                <w:szCs w:val="18"/>
              </w:rPr>
              <w:t>DZIAŁANIE</w:t>
            </w:r>
          </w:p>
        </w:tc>
        <w:tc>
          <w:tcPr>
            <w:tcW w:w="1134" w:type="dxa"/>
            <w:shd w:val="clear" w:color="auto" w:fill="D9D9D9" w:themeFill="background1" w:themeFillShade="D9"/>
          </w:tcPr>
          <w:p w14:paraId="500B2907" w14:textId="2FEEBE23" w:rsidR="009410ED" w:rsidRPr="00022654" w:rsidRDefault="00500918" w:rsidP="006145DA">
            <w:pPr>
              <w:jc w:val="center"/>
              <w:rPr>
                <w:sz w:val="18"/>
                <w:szCs w:val="18"/>
              </w:rPr>
            </w:pPr>
            <w:r>
              <w:rPr>
                <w:sz w:val="18"/>
                <w:szCs w:val="18"/>
              </w:rPr>
              <w:t>Nazwa zadania</w:t>
            </w:r>
          </w:p>
        </w:tc>
        <w:tc>
          <w:tcPr>
            <w:tcW w:w="1275" w:type="dxa"/>
            <w:shd w:val="clear" w:color="auto" w:fill="D9D9D9" w:themeFill="background1" w:themeFillShade="D9"/>
          </w:tcPr>
          <w:p w14:paraId="5731C277" w14:textId="77777777" w:rsidR="009410ED" w:rsidRPr="00022654" w:rsidRDefault="009410ED" w:rsidP="006145DA">
            <w:pPr>
              <w:jc w:val="center"/>
              <w:rPr>
                <w:sz w:val="18"/>
                <w:szCs w:val="18"/>
              </w:rPr>
            </w:pPr>
            <w:r w:rsidRPr="00022654">
              <w:rPr>
                <w:sz w:val="18"/>
                <w:szCs w:val="18"/>
              </w:rPr>
              <w:t>OPIS</w:t>
            </w:r>
          </w:p>
        </w:tc>
        <w:tc>
          <w:tcPr>
            <w:tcW w:w="1134" w:type="dxa"/>
            <w:shd w:val="clear" w:color="auto" w:fill="D9D9D9" w:themeFill="background1" w:themeFillShade="D9"/>
          </w:tcPr>
          <w:p w14:paraId="2AFE2FAA" w14:textId="77777777" w:rsidR="009410ED" w:rsidRPr="00022654" w:rsidRDefault="009410ED" w:rsidP="006145DA">
            <w:pPr>
              <w:jc w:val="center"/>
              <w:rPr>
                <w:sz w:val="18"/>
                <w:szCs w:val="18"/>
              </w:rPr>
            </w:pPr>
            <w:r w:rsidRPr="00022654">
              <w:rPr>
                <w:sz w:val="18"/>
                <w:szCs w:val="18"/>
              </w:rPr>
              <w:t>KATEGORIA KOSZTÓW</w:t>
            </w:r>
          </w:p>
        </w:tc>
        <w:tc>
          <w:tcPr>
            <w:tcW w:w="1134" w:type="dxa"/>
            <w:shd w:val="clear" w:color="auto" w:fill="D9D9D9" w:themeFill="background1" w:themeFillShade="D9"/>
          </w:tcPr>
          <w:p w14:paraId="74775DD4" w14:textId="77777777" w:rsidR="009410ED" w:rsidRPr="00022654" w:rsidRDefault="009410ED" w:rsidP="006145DA">
            <w:pPr>
              <w:jc w:val="center"/>
              <w:rPr>
                <w:sz w:val="18"/>
                <w:szCs w:val="18"/>
              </w:rPr>
            </w:pPr>
            <w:r w:rsidRPr="00022654">
              <w:rPr>
                <w:sz w:val="18"/>
                <w:szCs w:val="18"/>
              </w:rPr>
              <w:t>KOSZTY DZIAŁOWE</w:t>
            </w:r>
          </w:p>
        </w:tc>
        <w:tc>
          <w:tcPr>
            <w:tcW w:w="1134" w:type="dxa"/>
            <w:shd w:val="clear" w:color="auto" w:fill="D9D9D9" w:themeFill="background1" w:themeFillShade="D9"/>
          </w:tcPr>
          <w:p w14:paraId="22577C63" w14:textId="77777777" w:rsidR="009410ED" w:rsidRPr="00022654" w:rsidRDefault="009410ED" w:rsidP="006145DA">
            <w:pPr>
              <w:jc w:val="center"/>
              <w:rPr>
                <w:sz w:val="18"/>
                <w:szCs w:val="18"/>
              </w:rPr>
            </w:pPr>
            <w:r w:rsidRPr="00022654">
              <w:rPr>
                <w:sz w:val="18"/>
                <w:szCs w:val="18"/>
              </w:rPr>
              <w:t>ŹRÓDŁO FINANSOWANIA</w:t>
            </w:r>
          </w:p>
        </w:tc>
        <w:tc>
          <w:tcPr>
            <w:tcW w:w="993" w:type="dxa"/>
            <w:shd w:val="clear" w:color="auto" w:fill="D9D9D9" w:themeFill="background1" w:themeFillShade="D9"/>
          </w:tcPr>
          <w:p w14:paraId="114BAAE0" w14:textId="1EA1AA9E" w:rsidR="009410ED" w:rsidRPr="00022654" w:rsidRDefault="009410ED" w:rsidP="006145DA">
            <w:pPr>
              <w:jc w:val="center"/>
              <w:rPr>
                <w:sz w:val="18"/>
                <w:szCs w:val="18"/>
              </w:rPr>
            </w:pPr>
            <w:r w:rsidRPr="00022654">
              <w:rPr>
                <w:sz w:val="18"/>
                <w:szCs w:val="18"/>
              </w:rPr>
              <w:t>Kwota wydatku</w:t>
            </w:r>
            <w:r w:rsidR="00A35580">
              <w:rPr>
                <w:sz w:val="18"/>
                <w:szCs w:val="18"/>
              </w:rPr>
              <w:t xml:space="preserve"> netto</w:t>
            </w:r>
          </w:p>
        </w:tc>
      </w:tr>
      <w:tr w:rsidR="009410ED" w:rsidRPr="00022654" w14:paraId="301C04BF" w14:textId="77777777" w:rsidTr="00F722BB">
        <w:trPr>
          <w:trHeight w:val="678"/>
        </w:trPr>
        <w:tc>
          <w:tcPr>
            <w:tcW w:w="567" w:type="dxa"/>
          </w:tcPr>
          <w:p w14:paraId="1E7A9C54" w14:textId="77777777" w:rsidR="009410ED" w:rsidRPr="00022654" w:rsidRDefault="009410ED" w:rsidP="006145DA">
            <w:pPr>
              <w:jc w:val="both"/>
              <w:rPr>
                <w:sz w:val="18"/>
                <w:szCs w:val="18"/>
              </w:rPr>
            </w:pPr>
            <w:r w:rsidRPr="00022654">
              <w:rPr>
                <w:sz w:val="18"/>
                <w:szCs w:val="18"/>
              </w:rPr>
              <w:t>1</w:t>
            </w:r>
          </w:p>
        </w:tc>
        <w:tc>
          <w:tcPr>
            <w:tcW w:w="562" w:type="dxa"/>
          </w:tcPr>
          <w:p w14:paraId="60CC08CC" w14:textId="13F3FFF0" w:rsidR="009410ED" w:rsidRPr="00022654" w:rsidRDefault="009410ED" w:rsidP="006145DA">
            <w:pPr>
              <w:jc w:val="both"/>
              <w:rPr>
                <w:sz w:val="18"/>
                <w:szCs w:val="18"/>
              </w:rPr>
            </w:pPr>
            <w:r w:rsidRPr="00022654">
              <w:rPr>
                <w:sz w:val="18"/>
                <w:szCs w:val="18"/>
              </w:rPr>
              <w:t>R</w:t>
            </w:r>
            <w:r w:rsidR="00F722BB">
              <w:rPr>
                <w:sz w:val="18"/>
                <w:szCs w:val="18"/>
              </w:rPr>
              <w:t>RP</w:t>
            </w:r>
          </w:p>
        </w:tc>
        <w:tc>
          <w:tcPr>
            <w:tcW w:w="851" w:type="dxa"/>
          </w:tcPr>
          <w:p w14:paraId="0E7A627D" w14:textId="4C13C5DE" w:rsidR="009410ED" w:rsidRPr="00022654" w:rsidRDefault="00500918" w:rsidP="006145DA">
            <w:pPr>
              <w:jc w:val="both"/>
              <w:rPr>
                <w:sz w:val="18"/>
                <w:szCs w:val="18"/>
              </w:rPr>
            </w:pPr>
            <w:r>
              <w:rPr>
                <w:sz w:val="18"/>
                <w:szCs w:val="18"/>
              </w:rPr>
              <w:t>DKO</w:t>
            </w:r>
          </w:p>
        </w:tc>
        <w:tc>
          <w:tcPr>
            <w:tcW w:w="1276" w:type="dxa"/>
          </w:tcPr>
          <w:p w14:paraId="082109DD" w14:textId="1C102E4B" w:rsidR="009410ED" w:rsidRPr="00022654" w:rsidRDefault="00500918" w:rsidP="006145DA">
            <w:pPr>
              <w:jc w:val="both"/>
              <w:rPr>
                <w:sz w:val="18"/>
                <w:szCs w:val="18"/>
              </w:rPr>
            </w:pPr>
            <w:r>
              <w:rPr>
                <w:sz w:val="18"/>
                <w:szCs w:val="18"/>
              </w:rPr>
              <w:t>T</w:t>
            </w:r>
            <w:r w:rsidR="00F722BB">
              <w:rPr>
                <w:sz w:val="18"/>
                <w:szCs w:val="18"/>
              </w:rPr>
              <w:t>RASY TURYSTYCZNE</w:t>
            </w:r>
          </w:p>
        </w:tc>
        <w:tc>
          <w:tcPr>
            <w:tcW w:w="1134" w:type="dxa"/>
          </w:tcPr>
          <w:p w14:paraId="76841C74" w14:textId="654F624B" w:rsidR="009410ED" w:rsidRPr="00022654" w:rsidRDefault="00F722BB" w:rsidP="006145DA">
            <w:pPr>
              <w:jc w:val="both"/>
              <w:rPr>
                <w:sz w:val="18"/>
                <w:szCs w:val="18"/>
              </w:rPr>
            </w:pPr>
            <w:r>
              <w:rPr>
                <w:sz w:val="18"/>
                <w:szCs w:val="18"/>
              </w:rPr>
              <w:t>Przewodnicy</w:t>
            </w:r>
          </w:p>
        </w:tc>
        <w:tc>
          <w:tcPr>
            <w:tcW w:w="1275" w:type="dxa"/>
          </w:tcPr>
          <w:p w14:paraId="45447EAF" w14:textId="6B404C66" w:rsidR="009410ED" w:rsidRPr="00022654" w:rsidRDefault="00500918" w:rsidP="006145DA">
            <w:pPr>
              <w:jc w:val="both"/>
              <w:rPr>
                <w:rFonts w:ascii="Calibri" w:hAnsi="Calibri" w:cs="Calibri"/>
                <w:sz w:val="18"/>
                <w:szCs w:val="18"/>
              </w:rPr>
            </w:pPr>
            <w:r>
              <w:rPr>
                <w:rFonts w:ascii="Calibri" w:hAnsi="Calibri" w:cs="Calibri"/>
                <w:sz w:val="18"/>
                <w:szCs w:val="18"/>
              </w:rPr>
              <w:t xml:space="preserve">Umowy zlecenia, </w:t>
            </w:r>
            <w:r w:rsidR="00F722BB">
              <w:rPr>
                <w:rFonts w:ascii="Calibri" w:hAnsi="Calibri" w:cs="Calibri"/>
                <w:sz w:val="18"/>
                <w:szCs w:val="18"/>
              </w:rPr>
              <w:t>przewodnicy</w:t>
            </w:r>
          </w:p>
          <w:p w14:paraId="6FBCD2D1" w14:textId="77777777" w:rsidR="009410ED" w:rsidRPr="00022654" w:rsidRDefault="009410ED" w:rsidP="006145DA">
            <w:pPr>
              <w:jc w:val="both"/>
              <w:rPr>
                <w:sz w:val="18"/>
                <w:szCs w:val="18"/>
              </w:rPr>
            </w:pPr>
          </w:p>
        </w:tc>
        <w:tc>
          <w:tcPr>
            <w:tcW w:w="1134" w:type="dxa"/>
          </w:tcPr>
          <w:p w14:paraId="5D801CDF" w14:textId="79869D8C" w:rsidR="009410ED" w:rsidRPr="00022654" w:rsidRDefault="00500918" w:rsidP="00500918">
            <w:pPr>
              <w:jc w:val="both"/>
              <w:rPr>
                <w:sz w:val="18"/>
                <w:szCs w:val="18"/>
              </w:rPr>
            </w:pPr>
            <w:r>
              <w:rPr>
                <w:sz w:val="18"/>
                <w:szCs w:val="18"/>
              </w:rPr>
              <w:t>Wynagrodzenia bezosobowe</w:t>
            </w:r>
          </w:p>
        </w:tc>
        <w:tc>
          <w:tcPr>
            <w:tcW w:w="1134" w:type="dxa"/>
          </w:tcPr>
          <w:p w14:paraId="16E07892" w14:textId="1D7F203A" w:rsidR="009410ED" w:rsidRPr="00022654" w:rsidRDefault="00500918" w:rsidP="006145DA">
            <w:pPr>
              <w:jc w:val="both"/>
              <w:rPr>
                <w:sz w:val="18"/>
                <w:szCs w:val="18"/>
              </w:rPr>
            </w:pPr>
            <w:r>
              <w:rPr>
                <w:sz w:val="18"/>
                <w:szCs w:val="18"/>
              </w:rPr>
              <w:t xml:space="preserve">Koszty działalności </w:t>
            </w:r>
            <w:r w:rsidR="00F722BB">
              <w:rPr>
                <w:sz w:val="18"/>
                <w:szCs w:val="18"/>
              </w:rPr>
              <w:t xml:space="preserve"> statutowej odpłatnej</w:t>
            </w:r>
          </w:p>
        </w:tc>
        <w:tc>
          <w:tcPr>
            <w:tcW w:w="1134" w:type="dxa"/>
          </w:tcPr>
          <w:p w14:paraId="3C7E3F8C" w14:textId="2A744B54" w:rsidR="009410ED" w:rsidRPr="00022654" w:rsidRDefault="00500918" w:rsidP="006145DA">
            <w:pPr>
              <w:jc w:val="both"/>
              <w:rPr>
                <w:sz w:val="18"/>
                <w:szCs w:val="18"/>
              </w:rPr>
            </w:pPr>
            <w:r>
              <w:rPr>
                <w:sz w:val="18"/>
                <w:szCs w:val="18"/>
              </w:rPr>
              <w:t xml:space="preserve">Środki </w:t>
            </w:r>
            <w:r w:rsidR="00F722BB" w:rsidRPr="00022654">
              <w:rPr>
                <w:sz w:val="18"/>
                <w:szCs w:val="18"/>
              </w:rPr>
              <w:t xml:space="preserve"> Statutowe</w:t>
            </w:r>
          </w:p>
        </w:tc>
        <w:tc>
          <w:tcPr>
            <w:tcW w:w="993" w:type="dxa"/>
          </w:tcPr>
          <w:p w14:paraId="5258B4C7" w14:textId="52CABCA6" w:rsidR="009410ED" w:rsidRPr="00022654" w:rsidRDefault="00F722BB" w:rsidP="006145DA">
            <w:pPr>
              <w:jc w:val="both"/>
              <w:rPr>
                <w:sz w:val="18"/>
                <w:szCs w:val="18"/>
              </w:rPr>
            </w:pPr>
            <w:r>
              <w:rPr>
                <w:sz w:val="18"/>
                <w:szCs w:val="18"/>
              </w:rPr>
              <w:t>1</w:t>
            </w:r>
            <w:r w:rsidR="009410ED" w:rsidRPr="00022654">
              <w:rPr>
                <w:sz w:val="18"/>
                <w:szCs w:val="18"/>
              </w:rPr>
              <w:t>5 000,00</w:t>
            </w:r>
          </w:p>
        </w:tc>
      </w:tr>
      <w:tr w:rsidR="00F722BB" w:rsidRPr="00022654" w14:paraId="67CF460A" w14:textId="77777777" w:rsidTr="00F722BB">
        <w:tc>
          <w:tcPr>
            <w:tcW w:w="567" w:type="dxa"/>
          </w:tcPr>
          <w:p w14:paraId="3DEECDAE" w14:textId="77777777" w:rsidR="00F722BB" w:rsidRPr="00022654" w:rsidRDefault="00F722BB" w:rsidP="00F722BB">
            <w:pPr>
              <w:jc w:val="both"/>
              <w:rPr>
                <w:sz w:val="18"/>
                <w:szCs w:val="18"/>
              </w:rPr>
            </w:pPr>
            <w:r w:rsidRPr="00022654">
              <w:rPr>
                <w:sz w:val="18"/>
                <w:szCs w:val="18"/>
              </w:rPr>
              <w:t>2</w:t>
            </w:r>
          </w:p>
        </w:tc>
        <w:tc>
          <w:tcPr>
            <w:tcW w:w="562" w:type="dxa"/>
          </w:tcPr>
          <w:p w14:paraId="0D557231" w14:textId="3DB0BE19" w:rsidR="00F722BB" w:rsidRPr="00022654" w:rsidRDefault="00F722BB" w:rsidP="00F722BB">
            <w:pPr>
              <w:jc w:val="both"/>
              <w:rPr>
                <w:sz w:val="18"/>
                <w:szCs w:val="18"/>
              </w:rPr>
            </w:pPr>
            <w:r w:rsidRPr="00022654">
              <w:rPr>
                <w:sz w:val="18"/>
                <w:szCs w:val="18"/>
              </w:rPr>
              <w:t>R</w:t>
            </w:r>
            <w:r>
              <w:rPr>
                <w:sz w:val="18"/>
                <w:szCs w:val="18"/>
              </w:rPr>
              <w:t>RP</w:t>
            </w:r>
          </w:p>
        </w:tc>
        <w:tc>
          <w:tcPr>
            <w:tcW w:w="851" w:type="dxa"/>
          </w:tcPr>
          <w:p w14:paraId="220A7D72" w14:textId="176CC00E" w:rsidR="00F722BB" w:rsidRPr="00022654" w:rsidRDefault="00F722BB" w:rsidP="00F722BB">
            <w:pPr>
              <w:jc w:val="both"/>
              <w:rPr>
                <w:sz w:val="18"/>
                <w:szCs w:val="18"/>
              </w:rPr>
            </w:pPr>
            <w:r>
              <w:rPr>
                <w:sz w:val="18"/>
                <w:szCs w:val="18"/>
              </w:rPr>
              <w:t>RRP</w:t>
            </w:r>
          </w:p>
        </w:tc>
        <w:tc>
          <w:tcPr>
            <w:tcW w:w="1276" w:type="dxa"/>
          </w:tcPr>
          <w:p w14:paraId="077B485F" w14:textId="3601CF03" w:rsidR="00F722BB" w:rsidRPr="00022654" w:rsidRDefault="00F722BB" w:rsidP="00F722BB">
            <w:pPr>
              <w:jc w:val="both"/>
              <w:rPr>
                <w:sz w:val="18"/>
                <w:szCs w:val="18"/>
              </w:rPr>
            </w:pPr>
            <w:r>
              <w:rPr>
                <w:sz w:val="18"/>
                <w:szCs w:val="18"/>
              </w:rPr>
              <w:t>TRASY TURYSTYCZNE</w:t>
            </w:r>
          </w:p>
        </w:tc>
        <w:tc>
          <w:tcPr>
            <w:tcW w:w="1134" w:type="dxa"/>
          </w:tcPr>
          <w:p w14:paraId="1F9422B4" w14:textId="1D41ADEE" w:rsidR="00F722BB" w:rsidRPr="00022654" w:rsidRDefault="00F722BB" w:rsidP="00F722BB">
            <w:pPr>
              <w:jc w:val="both"/>
              <w:rPr>
                <w:sz w:val="18"/>
                <w:szCs w:val="18"/>
              </w:rPr>
            </w:pPr>
            <w:r>
              <w:rPr>
                <w:sz w:val="18"/>
                <w:szCs w:val="18"/>
              </w:rPr>
              <w:t>Kasy</w:t>
            </w:r>
          </w:p>
        </w:tc>
        <w:tc>
          <w:tcPr>
            <w:tcW w:w="1275" w:type="dxa"/>
          </w:tcPr>
          <w:p w14:paraId="11042417" w14:textId="7CC59242" w:rsidR="00F722BB" w:rsidRPr="00022654" w:rsidRDefault="00F722BB" w:rsidP="00F722BB">
            <w:pPr>
              <w:jc w:val="both"/>
              <w:rPr>
                <w:sz w:val="18"/>
                <w:szCs w:val="18"/>
              </w:rPr>
            </w:pPr>
            <w:r>
              <w:rPr>
                <w:sz w:val="18"/>
                <w:szCs w:val="18"/>
              </w:rPr>
              <w:t>Najem terminali do płatności</w:t>
            </w:r>
          </w:p>
        </w:tc>
        <w:tc>
          <w:tcPr>
            <w:tcW w:w="1134" w:type="dxa"/>
          </w:tcPr>
          <w:p w14:paraId="66E951E2" w14:textId="7282AAE1" w:rsidR="00F722BB" w:rsidRPr="00022654" w:rsidRDefault="00F722BB" w:rsidP="00F722BB">
            <w:pPr>
              <w:jc w:val="both"/>
              <w:rPr>
                <w:sz w:val="18"/>
                <w:szCs w:val="18"/>
              </w:rPr>
            </w:pPr>
            <w:r w:rsidRPr="00022654">
              <w:rPr>
                <w:sz w:val="18"/>
                <w:szCs w:val="18"/>
              </w:rPr>
              <w:t xml:space="preserve">Usługi - </w:t>
            </w:r>
            <w:r>
              <w:rPr>
                <w:sz w:val="18"/>
                <w:szCs w:val="18"/>
              </w:rPr>
              <w:t>najmu</w:t>
            </w:r>
          </w:p>
        </w:tc>
        <w:tc>
          <w:tcPr>
            <w:tcW w:w="1134" w:type="dxa"/>
          </w:tcPr>
          <w:p w14:paraId="1FF7288A" w14:textId="5027A0B9" w:rsidR="00F722BB" w:rsidRPr="00022654" w:rsidRDefault="00F722BB" w:rsidP="00F722BB">
            <w:pPr>
              <w:jc w:val="both"/>
              <w:rPr>
                <w:sz w:val="18"/>
                <w:szCs w:val="18"/>
              </w:rPr>
            </w:pPr>
            <w:r>
              <w:rPr>
                <w:sz w:val="18"/>
                <w:szCs w:val="18"/>
              </w:rPr>
              <w:t>Koszty działalności  statutowej odpłatnej</w:t>
            </w:r>
          </w:p>
        </w:tc>
        <w:tc>
          <w:tcPr>
            <w:tcW w:w="1134" w:type="dxa"/>
          </w:tcPr>
          <w:p w14:paraId="67DAFD03" w14:textId="1409B0A7" w:rsidR="00F722BB" w:rsidRPr="00022654" w:rsidRDefault="00F722BB" w:rsidP="00F722BB">
            <w:pPr>
              <w:jc w:val="both"/>
              <w:rPr>
                <w:sz w:val="18"/>
                <w:szCs w:val="18"/>
              </w:rPr>
            </w:pPr>
            <w:r>
              <w:rPr>
                <w:sz w:val="18"/>
                <w:szCs w:val="18"/>
              </w:rPr>
              <w:t xml:space="preserve">Środki </w:t>
            </w:r>
            <w:r w:rsidRPr="00022654">
              <w:rPr>
                <w:sz w:val="18"/>
                <w:szCs w:val="18"/>
              </w:rPr>
              <w:t xml:space="preserve"> Statutowe</w:t>
            </w:r>
          </w:p>
        </w:tc>
        <w:tc>
          <w:tcPr>
            <w:tcW w:w="993" w:type="dxa"/>
          </w:tcPr>
          <w:p w14:paraId="572955D9" w14:textId="702FD867" w:rsidR="00F722BB" w:rsidRPr="00022654" w:rsidRDefault="00F722BB" w:rsidP="00F722BB">
            <w:pPr>
              <w:jc w:val="both"/>
              <w:rPr>
                <w:sz w:val="18"/>
                <w:szCs w:val="18"/>
              </w:rPr>
            </w:pPr>
            <w:r>
              <w:rPr>
                <w:sz w:val="18"/>
                <w:szCs w:val="18"/>
              </w:rPr>
              <w:t>1</w:t>
            </w:r>
            <w:r w:rsidRPr="00022654">
              <w:rPr>
                <w:sz w:val="18"/>
                <w:szCs w:val="18"/>
              </w:rPr>
              <w:t xml:space="preserve"> 000,00</w:t>
            </w:r>
          </w:p>
        </w:tc>
      </w:tr>
      <w:tr w:rsidR="00F722BB" w:rsidRPr="00022654" w14:paraId="11574B2E" w14:textId="77777777" w:rsidTr="00F722BB">
        <w:tc>
          <w:tcPr>
            <w:tcW w:w="567" w:type="dxa"/>
          </w:tcPr>
          <w:p w14:paraId="15BED02B" w14:textId="77777777" w:rsidR="00F722BB" w:rsidRPr="00022654" w:rsidRDefault="00F722BB" w:rsidP="00F722BB">
            <w:pPr>
              <w:jc w:val="both"/>
              <w:rPr>
                <w:sz w:val="18"/>
                <w:szCs w:val="18"/>
              </w:rPr>
            </w:pPr>
            <w:r w:rsidRPr="00022654">
              <w:rPr>
                <w:sz w:val="18"/>
                <w:szCs w:val="18"/>
              </w:rPr>
              <w:t>3</w:t>
            </w:r>
          </w:p>
        </w:tc>
        <w:tc>
          <w:tcPr>
            <w:tcW w:w="562" w:type="dxa"/>
          </w:tcPr>
          <w:p w14:paraId="5444AFA0" w14:textId="17A6EE0C" w:rsidR="00F722BB" w:rsidRPr="00022654" w:rsidRDefault="00F722BB" w:rsidP="00F722BB">
            <w:pPr>
              <w:jc w:val="both"/>
              <w:rPr>
                <w:sz w:val="18"/>
                <w:szCs w:val="18"/>
              </w:rPr>
            </w:pPr>
            <w:r w:rsidRPr="00022654">
              <w:rPr>
                <w:sz w:val="18"/>
                <w:szCs w:val="18"/>
              </w:rPr>
              <w:t>R</w:t>
            </w:r>
            <w:r>
              <w:rPr>
                <w:sz w:val="18"/>
                <w:szCs w:val="18"/>
              </w:rPr>
              <w:t>RP</w:t>
            </w:r>
          </w:p>
        </w:tc>
        <w:tc>
          <w:tcPr>
            <w:tcW w:w="851" w:type="dxa"/>
          </w:tcPr>
          <w:p w14:paraId="6A127B31" w14:textId="77777777" w:rsidR="00F722BB" w:rsidRPr="00022654" w:rsidRDefault="00F722BB" w:rsidP="00F722BB">
            <w:pPr>
              <w:jc w:val="both"/>
              <w:rPr>
                <w:sz w:val="18"/>
                <w:szCs w:val="18"/>
              </w:rPr>
            </w:pPr>
            <w:r w:rsidRPr="00022654">
              <w:rPr>
                <w:sz w:val="18"/>
                <w:szCs w:val="18"/>
              </w:rPr>
              <w:t>RRP</w:t>
            </w:r>
          </w:p>
        </w:tc>
        <w:tc>
          <w:tcPr>
            <w:tcW w:w="1276" w:type="dxa"/>
          </w:tcPr>
          <w:p w14:paraId="620D007C" w14:textId="15BF8851" w:rsidR="00F722BB" w:rsidRPr="00022654" w:rsidRDefault="00F722BB" w:rsidP="00F722BB">
            <w:pPr>
              <w:jc w:val="both"/>
              <w:rPr>
                <w:sz w:val="18"/>
                <w:szCs w:val="18"/>
              </w:rPr>
            </w:pPr>
            <w:r>
              <w:rPr>
                <w:sz w:val="18"/>
                <w:szCs w:val="18"/>
              </w:rPr>
              <w:t>TRASY TURYSTYCZNE</w:t>
            </w:r>
          </w:p>
        </w:tc>
        <w:tc>
          <w:tcPr>
            <w:tcW w:w="1134" w:type="dxa"/>
          </w:tcPr>
          <w:p w14:paraId="27D86E4A" w14:textId="5798A272" w:rsidR="00F722BB" w:rsidRPr="00022654" w:rsidRDefault="00F722BB" w:rsidP="00F722BB">
            <w:pPr>
              <w:jc w:val="both"/>
              <w:rPr>
                <w:sz w:val="18"/>
                <w:szCs w:val="18"/>
              </w:rPr>
            </w:pPr>
            <w:r>
              <w:rPr>
                <w:sz w:val="18"/>
                <w:szCs w:val="18"/>
              </w:rPr>
              <w:t>Reklama i promocja</w:t>
            </w:r>
          </w:p>
        </w:tc>
        <w:tc>
          <w:tcPr>
            <w:tcW w:w="1275" w:type="dxa"/>
          </w:tcPr>
          <w:p w14:paraId="350BCD2C" w14:textId="4CC1A2B7" w:rsidR="00F722BB" w:rsidRPr="00022654" w:rsidRDefault="00F722BB" w:rsidP="00F722BB">
            <w:pPr>
              <w:jc w:val="both"/>
              <w:rPr>
                <w:sz w:val="18"/>
                <w:szCs w:val="18"/>
              </w:rPr>
            </w:pPr>
            <w:r>
              <w:rPr>
                <w:sz w:val="18"/>
                <w:szCs w:val="18"/>
              </w:rPr>
              <w:t xml:space="preserve">Reklama </w:t>
            </w:r>
            <w:proofErr w:type="spellStart"/>
            <w:r>
              <w:rPr>
                <w:sz w:val="18"/>
                <w:szCs w:val="18"/>
              </w:rPr>
              <w:t>roll-up</w:t>
            </w:r>
            <w:proofErr w:type="spellEnd"/>
            <w:r>
              <w:rPr>
                <w:sz w:val="18"/>
                <w:szCs w:val="18"/>
              </w:rPr>
              <w:t xml:space="preserve"> na stokach</w:t>
            </w:r>
          </w:p>
        </w:tc>
        <w:tc>
          <w:tcPr>
            <w:tcW w:w="1134" w:type="dxa"/>
          </w:tcPr>
          <w:p w14:paraId="20CAE4FB" w14:textId="77777777" w:rsidR="00F722BB" w:rsidRPr="00022654" w:rsidRDefault="00F722BB" w:rsidP="00F722BB">
            <w:pPr>
              <w:jc w:val="both"/>
              <w:rPr>
                <w:sz w:val="18"/>
                <w:szCs w:val="18"/>
              </w:rPr>
            </w:pPr>
            <w:r w:rsidRPr="00022654">
              <w:rPr>
                <w:sz w:val="18"/>
                <w:szCs w:val="18"/>
              </w:rPr>
              <w:t>Reklama i promocja</w:t>
            </w:r>
          </w:p>
        </w:tc>
        <w:tc>
          <w:tcPr>
            <w:tcW w:w="1134" w:type="dxa"/>
          </w:tcPr>
          <w:p w14:paraId="22BF3C6A" w14:textId="266D5BED" w:rsidR="00F722BB" w:rsidRPr="00022654" w:rsidRDefault="00F722BB" w:rsidP="00F722BB">
            <w:pPr>
              <w:jc w:val="both"/>
              <w:rPr>
                <w:sz w:val="18"/>
                <w:szCs w:val="18"/>
              </w:rPr>
            </w:pPr>
            <w:r>
              <w:rPr>
                <w:sz w:val="18"/>
                <w:szCs w:val="18"/>
              </w:rPr>
              <w:t>Koszty działalności  statutowej odpłatnej</w:t>
            </w:r>
          </w:p>
        </w:tc>
        <w:tc>
          <w:tcPr>
            <w:tcW w:w="1134" w:type="dxa"/>
          </w:tcPr>
          <w:p w14:paraId="1D7D7013" w14:textId="0C028178" w:rsidR="00F722BB" w:rsidRPr="00022654" w:rsidRDefault="00F722BB" w:rsidP="00F722BB">
            <w:pPr>
              <w:jc w:val="both"/>
              <w:rPr>
                <w:sz w:val="18"/>
                <w:szCs w:val="18"/>
              </w:rPr>
            </w:pPr>
            <w:r>
              <w:rPr>
                <w:sz w:val="18"/>
                <w:szCs w:val="18"/>
              </w:rPr>
              <w:t>Barter</w:t>
            </w:r>
          </w:p>
        </w:tc>
        <w:tc>
          <w:tcPr>
            <w:tcW w:w="993" w:type="dxa"/>
          </w:tcPr>
          <w:p w14:paraId="704139E7" w14:textId="77777777" w:rsidR="00F722BB" w:rsidRPr="00022654" w:rsidRDefault="00F722BB" w:rsidP="00F722BB">
            <w:pPr>
              <w:jc w:val="both"/>
              <w:rPr>
                <w:sz w:val="18"/>
                <w:szCs w:val="18"/>
              </w:rPr>
            </w:pPr>
            <w:r w:rsidRPr="00022654">
              <w:rPr>
                <w:sz w:val="18"/>
                <w:szCs w:val="18"/>
              </w:rPr>
              <w:t>5 00,00</w:t>
            </w:r>
          </w:p>
        </w:tc>
      </w:tr>
    </w:tbl>
    <w:p w14:paraId="5CEBEBB7" w14:textId="77777777" w:rsidR="009410ED" w:rsidRPr="00022654" w:rsidRDefault="009410ED" w:rsidP="009410ED">
      <w:pPr>
        <w:jc w:val="both"/>
        <w:rPr>
          <w:b/>
        </w:rPr>
      </w:pPr>
      <w:r w:rsidRPr="00022654">
        <w:rPr>
          <w:b/>
        </w:rPr>
        <w:t>PRZYKŁADOWY PLAN BUDŻETU KOSZTÓW I INWESTYCJI</w:t>
      </w:r>
    </w:p>
    <w:p w14:paraId="6C3F908E" w14:textId="77777777" w:rsidR="000723BC" w:rsidRDefault="000723BC" w:rsidP="000723BC">
      <w:pPr>
        <w:pStyle w:val="Akapitzlist"/>
        <w:jc w:val="both"/>
      </w:pPr>
    </w:p>
    <w:p w14:paraId="61BEBAAC" w14:textId="3A5F11ED" w:rsidR="009410ED" w:rsidRDefault="009410ED" w:rsidP="009410ED">
      <w:pPr>
        <w:pStyle w:val="Akapitzlist"/>
        <w:numPr>
          <w:ilvl w:val="0"/>
          <w:numId w:val="1"/>
        </w:numPr>
        <w:jc w:val="both"/>
      </w:pPr>
      <w:r w:rsidRPr="00022654">
        <w:t>Pozycje w budżecie mogą mieć wartość zerową (np. planowanie pozy</w:t>
      </w:r>
      <w:r w:rsidRPr="00DF07E5">
        <w:t xml:space="preserve">skania dofinansowania w ciągu roku budżetowego na jakieś zadanie). </w:t>
      </w:r>
    </w:p>
    <w:p w14:paraId="53C0C9F7" w14:textId="2B39A2A0" w:rsidR="009079CE" w:rsidRDefault="009079CE" w:rsidP="009410ED">
      <w:pPr>
        <w:pStyle w:val="Akapitzlist"/>
        <w:numPr>
          <w:ilvl w:val="0"/>
          <w:numId w:val="1"/>
        </w:numPr>
        <w:jc w:val="both"/>
      </w:pPr>
      <w:r>
        <w:t xml:space="preserve">W trakcie planowania budżetu dział finansowy ma możliwość częściowego blokowania budżetu np. nie można zmienić </w:t>
      </w:r>
      <w:r w:rsidR="0079713C">
        <w:t xml:space="preserve">kwot jeśli źródło finansowania to </w:t>
      </w:r>
      <w:r w:rsidR="00A35580">
        <w:t>np. U</w:t>
      </w:r>
      <w:r w:rsidR="0079713C">
        <w:t>stawa</w:t>
      </w:r>
      <w:r w:rsidR="00A35580">
        <w:t xml:space="preserve"> </w:t>
      </w:r>
      <w:r w:rsidR="0079713C">
        <w:t>itp.</w:t>
      </w:r>
    </w:p>
    <w:p w14:paraId="6D0C479A" w14:textId="4205BB69" w:rsidR="009410ED" w:rsidRDefault="009410ED" w:rsidP="009410ED">
      <w:pPr>
        <w:pStyle w:val="Akapitzlist"/>
        <w:numPr>
          <w:ilvl w:val="0"/>
          <w:numId w:val="1"/>
        </w:numPr>
        <w:jc w:val="both"/>
      </w:pPr>
      <w:r w:rsidRPr="00DF07E5">
        <w:t>Po zatwierdzeniu budżetu niektóre zadania/pozycje budżetu są przenoszone do działów wiodących</w:t>
      </w:r>
      <w:r>
        <w:t xml:space="preserve"> (zbiorowe przenoszenie pozycji – masowa zmiana parametrów wybranych pozycji)</w:t>
      </w:r>
      <w:r w:rsidR="001B1A63">
        <w:t>. Po przeniesieniu środków dział pierwotny na bieżąco może śledzić wydatkowanie środków, bez możliwości edycji.</w:t>
      </w:r>
    </w:p>
    <w:p w14:paraId="0B23C719" w14:textId="77777777" w:rsidR="009410ED" w:rsidRDefault="009410ED" w:rsidP="009410ED">
      <w:pPr>
        <w:pStyle w:val="Akapitzlist"/>
        <w:numPr>
          <w:ilvl w:val="0"/>
          <w:numId w:val="1"/>
        </w:numPr>
        <w:jc w:val="both"/>
      </w:pPr>
      <w:r w:rsidRPr="00DF07E5">
        <w:t xml:space="preserve">Zatwierdzone budżety są blokowane przez dział finansowy i „trafiają”/zliczają się w jednym miejscu. </w:t>
      </w:r>
    </w:p>
    <w:p w14:paraId="6087D484" w14:textId="5D208D25" w:rsidR="009410ED" w:rsidRDefault="009410ED" w:rsidP="0079713C">
      <w:pPr>
        <w:pStyle w:val="Akapitzlist"/>
        <w:numPr>
          <w:ilvl w:val="0"/>
          <w:numId w:val="1"/>
        </w:numPr>
        <w:jc w:val="both"/>
        <w:rPr>
          <w:b/>
        </w:rPr>
      </w:pPr>
      <w:r w:rsidRPr="00184AFC">
        <w:rPr>
          <w:b/>
        </w:rPr>
        <w:t xml:space="preserve">Ważne: musi być możliwość łatwego kopiowania kilku pozycji, łatwego wybierania parametrów (listy rozwijalne, wyszukiwarka). </w:t>
      </w:r>
    </w:p>
    <w:p w14:paraId="73711582" w14:textId="77777777" w:rsidR="002F221F" w:rsidRDefault="002F221F" w:rsidP="002F221F">
      <w:pPr>
        <w:ind w:left="360"/>
        <w:jc w:val="both"/>
      </w:pPr>
    </w:p>
    <w:p w14:paraId="2EA218C2" w14:textId="232C3EC7" w:rsidR="002F221F" w:rsidRDefault="002F221F" w:rsidP="000723BC">
      <w:pPr>
        <w:ind w:left="360"/>
        <w:jc w:val="both"/>
      </w:pPr>
      <w:r>
        <w:t xml:space="preserve">W trakcie roku </w:t>
      </w:r>
      <w:r w:rsidRPr="00DF07E5">
        <w:t>budżetowego (po zatwierdzeniu budżetu)</w:t>
      </w:r>
      <w:r>
        <w:t xml:space="preserve"> można dokonywać zmian w budżecie, przykładowe zmiany:</w:t>
      </w:r>
    </w:p>
    <w:p w14:paraId="1B9CA644" w14:textId="77777777" w:rsidR="002F221F" w:rsidRPr="00DF07E5" w:rsidRDefault="002F221F" w:rsidP="000723BC">
      <w:pPr>
        <w:pStyle w:val="Akapitzlist"/>
        <w:numPr>
          <w:ilvl w:val="1"/>
          <w:numId w:val="4"/>
        </w:numPr>
        <w:jc w:val="both"/>
      </w:pPr>
      <w:r w:rsidRPr="00DF07E5">
        <w:t>przenoszenie niewykorzystanych kwot z zadania do innego zadania</w:t>
      </w:r>
    </w:p>
    <w:p w14:paraId="63A345BC" w14:textId="77777777" w:rsidR="002F221F" w:rsidRPr="00DF07E5" w:rsidRDefault="002F221F" w:rsidP="000723BC">
      <w:pPr>
        <w:pStyle w:val="Akapitzlist"/>
        <w:numPr>
          <w:ilvl w:val="1"/>
          <w:numId w:val="4"/>
        </w:numPr>
        <w:jc w:val="both"/>
      </w:pPr>
      <w:r w:rsidRPr="00DF07E5">
        <w:t>przenoszenie kwoty do innego działu</w:t>
      </w:r>
    </w:p>
    <w:p w14:paraId="09B71EA2" w14:textId="77777777" w:rsidR="002F221F" w:rsidRDefault="002F221F" w:rsidP="000723BC">
      <w:pPr>
        <w:pStyle w:val="Akapitzlist"/>
        <w:numPr>
          <w:ilvl w:val="1"/>
          <w:numId w:val="4"/>
        </w:numPr>
        <w:jc w:val="both"/>
      </w:pPr>
      <w:r w:rsidRPr="00DF07E5">
        <w:lastRenderedPageBreak/>
        <w:t xml:space="preserve">zmiana między źródłami finansowania </w:t>
      </w:r>
    </w:p>
    <w:p w14:paraId="511EDE74" w14:textId="77777777" w:rsidR="002F221F" w:rsidRDefault="002F221F" w:rsidP="000723BC">
      <w:pPr>
        <w:pStyle w:val="Akapitzlist"/>
        <w:numPr>
          <w:ilvl w:val="1"/>
          <w:numId w:val="4"/>
        </w:numPr>
        <w:jc w:val="both"/>
      </w:pPr>
      <w:r>
        <w:t>zmiana kategorii kosztów</w:t>
      </w:r>
    </w:p>
    <w:p w14:paraId="2848EB6C" w14:textId="77777777" w:rsidR="002F221F" w:rsidRDefault="002F221F" w:rsidP="000723BC">
      <w:pPr>
        <w:pStyle w:val="Akapitzlist"/>
        <w:numPr>
          <w:ilvl w:val="1"/>
          <w:numId w:val="4"/>
        </w:numPr>
        <w:jc w:val="both"/>
      </w:pPr>
      <w:r>
        <w:t>zmiana miejsca powstawania kosztów</w:t>
      </w:r>
    </w:p>
    <w:p w14:paraId="107C5B90" w14:textId="77777777" w:rsidR="002F221F" w:rsidRPr="00DF07E5" w:rsidRDefault="002F221F" w:rsidP="000723BC">
      <w:pPr>
        <w:pStyle w:val="Akapitzlist"/>
        <w:numPr>
          <w:ilvl w:val="1"/>
          <w:numId w:val="4"/>
        </w:numPr>
        <w:jc w:val="both"/>
      </w:pPr>
      <w:r>
        <w:t>zmiana kategorii przychodów</w:t>
      </w:r>
    </w:p>
    <w:p w14:paraId="0DD1682D" w14:textId="77777777" w:rsidR="002F221F" w:rsidRPr="00DF07E5" w:rsidRDefault="002F221F" w:rsidP="000723BC">
      <w:pPr>
        <w:pStyle w:val="Akapitzlist"/>
        <w:numPr>
          <w:ilvl w:val="1"/>
          <w:numId w:val="4"/>
        </w:numPr>
        <w:jc w:val="both"/>
      </w:pPr>
      <w:r w:rsidRPr="00DF07E5">
        <w:t>dokładanie zadań</w:t>
      </w:r>
    </w:p>
    <w:p w14:paraId="3596370D" w14:textId="77777777" w:rsidR="002F221F" w:rsidRPr="00DF07E5" w:rsidRDefault="002F221F" w:rsidP="000723BC">
      <w:pPr>
        <w:pStyle w:val="Akapitzlist"/>
        <w:numPr>
          <w:ilvl w:val="1"/>
          <w:numId w:val="4"/>
        </w:numPr>
        <w:jc w:val="both"/>
      </w:pPr>
      <w:r w:rsidRPr="00DF07E5">
        <w:t>dokładania źródeł finansowania</w:t>
      </w:r>
    </w:p>
    <w:p w14:paraId="5ECACA1C" w14:textId="77777777" w:rsidR="002F221F" w:rsidRDefault="002F221F" w:rsidP="000723BC">
      <w:pPr>
        <w:pStyle w:val="Akapitzlist"/>
        <w:numPr>
          <w:ilvl w:val="1"/>
          <w:numId w:val="4"/>
        </w:numPr>
        <w:jc w:val="both"/>
      </w:pPr>
      <w:r w:rsidRPr="00DF07E5">
        <w:t>zwiększanie/zmniejszanie kwoty planu (o ile środki nie są zaangażowane)</w:t>
      </w:r>
    </w:p>
    <w:p w14:paraId="24B86C97" w14:textId="77777777" w:rsidR="002F221F" w:rsidRDefault="002F221F" w:rsidP="000723BC">
      <w:pPr>
        <w:pStyle w:val="Akapitzlist"/>
        <w:numPr>
          <w:ilvl w:val="1"/>
          <w:numId w:val="4"/>
        </w:numPr>
        <w:jc w:val="both"/>
      </w:pPr>
      <w:r>
        <w:t>dokładanie nowych działów w trakcie roku budżetowego.</w:t>
      </w:r>
    </w:p>
    <w:p w14:paraId="522A9D38" w14:textId="68A39A57" w:rsidR="002F221F" w:rsidRDefault="002F221F" w:rsidP="000723BC">
      <w:pPr>
        <w:jc w:val="both"/>
      </w:pPr>
      <w:r>
        <w:t xml:space="preserve">Zmian dokonują kierownicy bądź osoby przez nich upoważnione. Każda zmiana musi być zatwierdzona przez dział finansowy. Zmiany powinny być wprowadzane przez wypełnienie prostej formatki. </w:t>
      </w:r>
    </w:p>
    <w:p w14:paraId="47DE484E" w14:textId="77777777" w:rsidR="002F221F" w:rsidRDefault="002F221F" w:rsidP="000723BC">
      <w:pPr>
        <w:jc w:val="both"/>
      </w:pPr>
      <w:r>
        <w:t>Zmian może również dokonywać dział finansowy w porozumieniu z kierownikiem działu bądź pracownikiem przez niego upoważnionym, musi być możliwość zbiorowego przenoszenia, łatwego wybierania parametrów. Jeśli zmiany dokonane przez dział finansowy wymagają korekty wniosku bądź wartości szacunkowej, osoba wnioskująca oraz kierownik otrzymują informację o konieczności korekty.</w:t>
      </w:r>
    </w:p>
    <w:p w14:paraId="3588C5CF" w14:textId="77777777" w:rsidR="002F221F" w:rsidRDefault="002F221F" w:rsidP="000723BC">
      <w:pPr>
        <w:jc w:val="both"/>
      </w:pPr>
      <w:r>
        <w:t>Dział finansowy musi mieć możliwość przeprowadzania symulacji zmian np. jaki będzie stan budżetu po otrzymaniu dotacji. Do wyników symulacji można wrócić w późniejszym terminie i ponownie poddać edycji.</w:t>
      </w:r>
    </w:p>
    <w:p w14:paraId="1146486F" w14:textId="35F1B10A" w:rsidR="002F221F" w:rsidRDefault="002F221F" w:rsidP="002F221F">
      <w:bookmarkStart w:id="0" w:name="_GoBack"/>
      <w:bookmarkEnd w:id="0"/>
    </w:p>
    <w:p w14:paraId="1421AA85" w14:textId="77777777" w:rsidR="00747072" w:rsidRDefault="00747072" w:rsidP="002F221F"/>
    <w:p w14:paraId="5055885D" w14:textId="77777777" w:rsidR="002F221F" w:rsidRDefault="002F221F" w:rsidP="002F221F"/>
    <w:p w14:paraId="7C5D40E8" w14:textId="77777777" w:rsidR="002F221F" w:rsidRPr="0053731F" w:rsidRDefault="002F221F" w:rsidP="002F221F"/>
    <w:p w14:paraId="01BD609E" w14:textId="77777777" w:rsidR="00A35580" w:rsidRPr="0079713C" w:rsidRDefault="00A35580" w:rsidP="00A35580">
      <w:pPr>
        <w:pStyle w:val="Akapitzlist"/>
        <w:jc w:val="both"/>
        <w:rPr>
          <w:b/>
        </w:rPr>
      </w:pPr>
    </w:p>
    <w:sectPr w:rsidR="00A35580" w:rsidRPr="007971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3C7BFF"/>
    <w:multiLevelType w:val="hybridMultilevel"/>
    <w:tmpl w:val="8A4600CC"/>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91F3BB0"/>
    <w:multiLevelType w:val="hybridMultilevel"/>
    <w:tmpl w:val="010469A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34A6C86"/>
    <w:multiLevelType w:val="hybridMultilevel"/>
    <w:tmpl w:val="4880D0B6"/>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8330390"/>
    <w:multiLevelType w:val="hybridMultilevel"/>
    <w:tmpl w:val="59C8AF9A"/>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43DCC93E">
      <w:start w:val="5"/>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88C"/>
    <w:rsid w:val="00016F14"/>
    <w:rsid w:val="00022654"/>
    <w:rsid w:val="0004250D"/>
    <w:rsid w:val="000722F9"/>
    <w:rsid w:val="000723BC"/>
    <w:rsid w:val="000A656B"/>
    <w:rsid w:val="001B1A63"/>
    <w:rsid w:val="002F221F"/>
    <w:rsid w:val="0037056E"/>
    <w:rsid w:val="00406503"/>
    <w:rsid w:val="00447D6B"/>
    <w:rsid w:val="004B28D3"/>
    <w:rsid w:val="00500918"/>
    <w:rsid w:val="006B388C"/>
    <w:rsid w:val="006F41E0"/>
    <w:rsid w:val="00747072"/>
    <w:rsid w:val="00794A59"/>
    <w:rsid w:val="0079713C"/>
    <w:rsid w:val="009079CE"/>
    <w:rsid w:val="009410ED"/>
    <w:rsid w:val="009D0F46"/>
    <w:rsid w:val="009F0E00"/>
    <w:rsid w:val="00A35580"/>
    <w:rsid w:val="00A45039"/>
    <w:rsid w:val="00A87A37"/>
    <w:rsid w:val="00AF7A0B"/>
    <w:rsid w:val="00B1409F"/>
    <w:rsid w:val="00B204C5"/>
    <w:rsid w:val="00B57FEB"/>
    <w:rsid w:val="00BB098D"/>
    <w:rsid w:val="00C42877"/>
    <w:rsid w:val="00C92AA1"/>
    <w:rsid w:val="00D21FC7"/>
    <w:rsid w:val="00D92E95"/>
    <w:rsid w:val="00E761EC"/>
    <w:rsid w:val="00F722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B7BD2"/>
  <w15:docId w15:val="{B4C8BDDF-416D-44F0-B031-05230A82D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41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410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419</TotalTime>
  <Pages>3</Pages>
  <Words>879</Words>
  <Characters>5274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Magda</dc:creator>
  <cp:lastModifiedBy>Aleksandra Sagan</cp:lastModifiedBy>
  <cp:revision>14</cp:revision>
  <dcterms:created xsi:type="dcterms:W3CDTF">2025-12-03T14:18:00Z</dcterms:created>
  <dcterms:modified xsi:type="dcterms:W3CDTF">2026-01-16T07:15:00Z</dcterms:modified>
</cp:coreProperties>
</file>